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b/>
          <w:w w:val="90"/>
        </w:rPr>
      </w:pPr>
    </w:p>
    <w:p>
      <w:pPr>
        <w:spacing w:line="360" w:lineRule="auto"/>
        <w:jc w:val="center"/>
        <w:rPr>
          <w:rFonts w:ascii="Times New Roman" w:hAnsi="Times New Roman" w:cs="Times New Roman"/>
          <w:b/>
          <w:snapToGrid w:val="0"/>
          <w:sz w:val="44"/>
          <w:szCs w:val="44"/>
        </w:rPr>
      </w:pPr>
    </w:p>
    <w:p>
      <w:pPr>
        <w:jc w:val="center"/>
        <w:rPr>
          <w:rFonts w:hint="eastAsia" w:ascii="Times New Roman" w:cs="Times New Roman" w:hAnsiTheme="minorEastAsia"/>
          <w:b/>
          <w:snapToGrid w:val="0"/>
          <w:sz w:val="44"/>
          <w:szCs w:val="44"/>
          <w:lang w:eastAsia="zh-CN"/>
        </w:rPr>
      </w:pPr>
      <w:r>
        <w:rPr>
          <w:rFonts w:hint="default" w:ascii="Times New Roman" w:cs="Times New Roman" w:hAnsiTheme="minorEastAsia"/>
          <w:b/>
          <w:snapToGrid w:val="0"/>
          <w:sz w:val="44"/>
          <w:szCs w:val="44"/>
          <w:lang w:eastAsia="zh-CN"/>
        </w:rPr>
        <w:t>呼图壁县富达粮油有限公司年产</w:t>
      </w:r>
      <w:r>
        <w:rPr>
          <w:rFonts w:hint="default" w:ascii="Times New Roman" w:cs="Times New Roman" w:hAnsiTheme="minorEastAsia"/>
          <w:b/>
          <w:snapToGrid w:val="0"/>
          <w:sz w:val="44"/>
          <w:szCs w:val="44"/>
          <w:lang w:val="en-US" w:eastAsia="zh-CN"/>
        </w:rPr>
        <w:t>5000吨塑料颗粒和1.5亿米滴灌带项目</w:t>
      </w:r>
      <w:r>
        <w:rPr>
          <w:rFonts w:hint="eastAsia" w:ascii="Times New Roman" w:cs="Times New Roman" w:hAnsiTheme="minorEastAsia"/>
          <w:b/>
          <w:snapToGrid w:val="0"/>
          <w:sz w:val="44"/>
          <w:szCs w:val="44"/>
          <w:lang w:eastAsia="zh-CN"/>
        </w:rPr>
        <w:t>环境影响评价公众参与说明</w:t>
      </w:r>
    </w:p>
    <w:p>
      <w:pPr>
        <w:pStyle w:val="10"/>
        <w:ind w:left="720"/>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pStyle w:val="2"/>
        <w:rPr>
          <w:rFonts w:ascii="Times New Roman" w:hAnsi="Times New Roman" w:cs="Times New Roman"/>
          <w:color w:val="FFFFFF"/>
        </w:rPr>
      </w:pPr>
    </w:p>
    <w:p>
      <w:pPr>
        <w:pStyle w:val="2"/>
        <w:rPr>
          <w:rFonts w:ascii="Times New Roman" w:hAnsi="Times New Roman" w:cs="Times New Roman"/>
          <w:color w:val="FFFFFF"/>
        </w:rPr>
      </w:pPr>
    </w:p>
    <w:p>
      <w:pPr>
        <w:rPr>
          <w:rFonts w:ascii="Times New Roman" w:hAnsi="Times New Roman" w:cs="Times New Roman"/>
          <w:color w:val="FFFFFF"/>
        </w:rPr>
      </w:pPr>
    </w:p>
    <w:p>
      <w:pPr>
        <w:jc w:val="center"/>
        <w:rPr>
          <w:rFonts w:hint="eastAsia" w:ascii="Times New Roman" w:cs="Times New Roman" w:hAnsiTheme="minorEastAsia"/>
          <w:b/>
          <w:snapToGrid w:val="0"/>
          <w:sz w:val="32"/>
          <w:szCs w:val="32"/>
          <w:lang w:val="en-US" w:eastAsia="zh-CN"/>
        </w:rPr>
      </w:pPr>
      <w:r>
        <w:rPr>
          <w:rFonts w:hint="eastAsia" w:ascii="Times New Roman" w:cs="Times New Roman" w:hAnsiTheme="minorEastAsia"/>
          <w:b/>
          <w:snapToGrid w:val="0"/>
          <w:sz w:val="32"/>
          <w:szCs w:val="32"/>
          <w:lang w:val="en-US" w:eastAsia="zh-CN"/>
        </w:rPr>
        <w:t>呼图壁县富达粮油有限公司</w:t>
      </w:r>
    </w:p>
    <w:p>
      <w:pPr>
        <w:jc w:val="center"/>
        <w:rPr>
          <w:rFonts w:ascii="宋体" w:hAnsi="宋体"/>
          <w:bCs/>
          <w:sz w:val="32"/>
          <w:szCs w:val="20"/>
        </w:rPr>
      </w:pPr>
      <w:r>
        <w:rPr>
          <w:rFonts w:hint="eastAsia" w:ascii="宋体" w:hAnsi="宋体"/>
          <w:b/>
          <w:sz w:val="32"/>
          <w:szCs w:val="20"/>
          <w:lang w:val="en-US" w:eastAsia="zh-CN"/>
        </w:rPr>
        <w:t>2021</w:t>
      </w:r>
      <w:r>
        <w:rPr>
          <w:rFonts w:hint="eastAsia" w:ascii="宋体" w:hAnsi="宋体"/>
          <w:b/>
          <w:sz w:val="32"/>
          <w:szCs w:val="20"/>
        </w:rPr>
        <w:t>年</w:t>
      </w:r>
      <w:r>
        <w:rPr>
          <w:rFonts w:hint="eastAsia" w:ascii="宋体" w:hAnsi="宋体"/>
          <w:b/>
          <w:sz w:val="32"/>
          <w:szCs w:val="20"/>
          <w:lang w:val="en-US" w:eastAsia="zh-CN"/>
        </w:rPr>
        <w:t>4</w:t>
      </w:r>
      <w:r>
        <w:rPr>
          <w:rFonts w:hint="eastAsia" w:ascii="宋体" w:hAnsi="宋体"/>
          <w:b/>
          <w:sz w:val="32"/>
          <w:szCs w:val="20"/>
        </w:rPr>
        <w:t>月</w:t>
      </w:r>
    </w:p>
    <w:p>
      <w:pPr>
        <w:jc w:val="center"/>
        <w:rPr>
          <w:rFonts w:ascii="Times New Roman" w:cs="Times New Roman" w:hAnsiTheme="minorEastAsia"/>
          <w:b/>
          <w:snapToGrid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jc w:val="center"/>
        <w:rPr>
          <w:rFonts w:ascii="Times New Roman" w:hAnsi="Times New Roman" w:cs="Times New Roman"/>
          <w:b/>
          <w:snapToGrid w:val="0"/>
          <w:sz w:val="36"/>
          <w:szCs w:val="36"/>
        </w:rPr>
      </w:pPr>
      <w:r>
        <w:rPr>
          <w:rFonts w:ascii="Times New Roman" w:hAnsi="Times New Roman" w:cs="Times New Roman"/>
          <w:b/>
          <w:snapToGrid w:val="0"/>
          <w:sz w:val="36"/>
          <w:szCs w:val="36"/>
        </w:rPr>
        <w:t>目录</w:t>
      </w:r>
    </w:p>
    <w:p>
      <w:pPr>
        <w:pStyle w:val="14"/>
        <w:tabs>
          <w:tab w:val="right" w:leader="dot" w:pos="8306"/>
        </w:tabs>
      </w:pPr>
      <w:r>
        <w:rPr>
          <w:rFonts w:ascii="Times New Roman" w:hAnsi="Times New Roman" w:cs="Times New Roman"/>
          <w:b/>
          <w:snapToGrid w:val="0"/>
          <w:szCs w:val="28"/>
        </w:rPr>
        <w:fldChar w:fldCharType="begin"/>
      </w:r>
      <w:r>
        <w:rPr>
          <w:rFonts w:hint="eastAsia" w:ascii="Times New Roman" w:hAnsi="Times New Roman" w:cs="Times New Roman"/>
          <w:b/>
          <w:snapToGrid w:val="0"/>
          <w:szCs w:val="28"/>
        </w:rPr>
        <w:instrText xml:space="preserve">TOC \o "1-2" \h \z \u</w:instrText>
      </w:r>
      <w:r>
        <w:rPr>
          <w:rFonts w:ascii="Times New Roman" w:hAnsi="Times New Roman" w:cs="Times New Roman"/>
          <w:b/>
          <w:snapToGrid w:val="0"/>
          <w:szCs w:val="28"/>
        </w:rPr>
        <w:fldChar w:fldCharType="separate"/>
      </w: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_Toc10792 </w:instrText>
      </w:r>
      <w:r>
        <w:rPr>
          <w:rFonts w:ascii="Times New Roman" w:hAnsi="Times New Roman" w:cs="Times New Roman"/>
          <w:snapToGrid w:val="0"/>
          <w:szCs w:val="28"/>
        </w:rPr>
        <w:fldChar w:fldCharType="separate"/>
      </w:r>
      <w:r>
        <w:rPr>
          <w:rFonts w:ascii="Times New Roman" w:hAnsi="Times New Roman" w:eastAsia="宋体" w:cs="Times New Roman"/>
        </w:rPr>
        <w:t>1 概述</w:t>
      </w:r>
      <w:r>
        <w:tab/>
      </w:r>
      <w:r>
        <w:fldChar w:fldCharType="begin"/>
      </w:r>
      <w:r>
        <w:instrText xml:space="preserve"> PAGEREF _Toc10792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_Toc24496 </w:instrText>
      </w:r>
      <w:r>
        <w:rPr>
          <w:rFonts w:ascii="Times New Roman" w:hAnsi="Times New Roman" w:cs="Times New Roman"/>
          <w:snapToGrid w:val="0"/>
          <w:szCs w:val="28"/>
        </w:rPr>
        <w:fldChar w:fldCharType="separate"/>
      </w:r>
      <w:r>
        <w:rPr>
          <w:rFonts w:ascii="Times New Roman" w:hAnsi="Times New Roman" w:eastAsia="宋体" w:cs="Times New Roman"/>
        </w:rPr>
        <w:t>2 首次环境影响评价信息公开情况</w:t>
      </w:r>
      <w:r>
        <w:tab/>
      </w:r>
      <w:r>
        <w:fldChar w:fldCharType="begin"/>
      </w:r>
      <w:r>
        <w:instrText xml:space="preserve"> PAGEREF _Toc24496 </w:instrText>
      </w:r>
      <w:r>
        <w:fldChar w:fldCharType="separate"/>
      </w:r>
      <w:r>
        <w:t>1</w:t>
      </w:r>
      <w:r>
        <w:fldChar w:fldCharType="end"/>
      </w:r>
      <w:r>
        <w:rPr>
          <w:rFonts w:ascii="Times New Roman" w:hAnsi="Times New Roman" w:cs="Times New Roman"/>
          <w:snapToGrid w:val="0"/>
          <w:szCs w:val="28"/>
        </w:rPr>
        <w:fldChar w:fldCharType="end"/>
      </w:r>
    </w:p>
    <w:p>
      <w:pPr>
        <w:pStyle w:val="15"/>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_Toc22061 </w:instrText>
      </w:r>
      <w:r>
        <w:rPr>
          <w:rFonts w:ascii="Times New Roman" w:hAnsi="Times New Roman" w:cs="Times New Roman"/>
          <w:snapToGrid w:val="0"/>
          <w:szCs w:val="28"/>
        </w:rPr>
        <w:fldChar w:fldCharType="separate"/>
      </w:r>
      <w:r>
        <w:rPr>
          <w:rFonts w:ascii="Times New Roman" w:hAnsi="Times New Roman" w:eastAsia="宋体" w:cs="Times New Roman"/>
          <w:bCs w:val="0"/>
        </w:rPr>
        <w:t>2.1 公开内容及日期</w:t>
      </w:r>
      <w:r>
        <w:tab/>
      </w:r>
      <w:r>
        <w:fldChar w:fldCharType="begin"/>
      </w:r>
      <w:r>
        <w:instrText xml:space="preserve"> PAGEREF _Toc22061 </w:instrText>
      </w:r>
      <w:r>
        <w:fldChar w:fldCharType="separate"/>
      </w:r>
      <w:r>
        <w:t>1</w:t>
      </w:r>
      <w:r>
        <w:fldChar w:fldCharType="end"/>
      </w:r>
      <w:r>
        <w:rPr>
          <w:rFonts w:ascii="Times New Roman" w:hAnsi="Times New Roman" w:cs="Times New Roman"/>
          <w:snapToGrid w:val="0"/>
          <w:szCs w:val="28"/>
        </w:rPr>
        <w:fldChar w:fldCharType="end"/>
      </w:r>
    </w:p>
    <w:p>
      <w:pPr>
        <w:pStyle w:val="15"/>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_Toc5354 </w:instrText>
      </w:r>
      <w:r>
        <w:rPr>
          <w:rFonts w:ascii="Times New Roman" w:hAnsi="Times New Roman" w:cs="Times New Roman"/>
          <w:snapToGrid w:val="0"/>
          <w:szCs w:val="28"/>
        </w:rPr>
        <w:fldChar w:fldCharType="separate"/>
      </w:r>
      <w:r>
        <w:rPr>
          <w:rFonts w:ascii="Times New Roman" w:hAnsi="Times New Roman" w:eastAsia="宋体" w:cs="Times New Roman"/>
          <w:bCs w:val="0"/>
          <w:szCs w:val="28"/>
        </w:rPr>
        <w:t>2.2 公开方式</w:t>
      </w:r>
      <w:r>
        <w:tab/>
      </w:r>
      <w:r>
        <w:fldChar w:fldCharType="begin"/>
      </w:r>
      <w:r>
        <w:instrText xml:space="preserve"> PAGEREF _Toc5354 </w:instrText>
      </w:r>
      <w:r>
        <w:fldChar w:fldCharType="separate"/>
      </w:r>
      <w:r>
        <w:t>1</w:t>
      </w:r>
      <w:r>
        <w:fldChar w:fldCharType="end"/>
      </w:r>
      <w:r>
        <w:rPr>
          <w:rFonts w:ascii="Times New Roman" w:hAnsi="Times New Roman" w:cs="Times New Roman"/>
          <w:snapToGrid w:val="0"/>
          <w:szCs w:val="28"/>
        </w:rPr>
        <w:fldChar w:fldCharType="end"/>
      </w:r>
    </w:p>
    <w:p>
      <w:pPr>
        <w:pStyle w:val="15"/>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_Toc31679 </w:instrText>
      </w:r>
      <w:r>
        <w:rPr>
          <w:rFonts w:ascii="Times New Roman" w:hAnsi="Times New Roman" w:cs="Times New Roman"/>
          <w:snapToGrid w:val="0"/>
          <w:szCs w:val="28"/>
        </w:rPr>
        <w:fldChar w:fldCharType="separate"/>
      </w:r>
      <w:r>
        <w:rPr>
          <w:rFonts w:ascii="Times New Roman" w:hAnsi="Times New Roman" w:eastAsia="宋体" w:cs="Times New Roman"/>
          <w:bCs w:val="0"/>
          <w:szCs w:val="28"/>
        </w:rPr>
        <w:t>2.3 公众意见情况</w:t>
      </w:r>
      <w:r>
        <w:tab/>
      </w:r>
      <w:r>
        <w:fldChar w:fldCharType="begin"/>
      </w:r>
      <w:r>
        <w:instrText xml:space="preserve"> PAGEREF _Toc31679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_Toc268 </w:instrText>
      </w:r>
      <w:r>
        <w:rPr>
          <w:rFonts w:ascii="Times New Roman" w:hAnsi="Times New Roman" w:cs="Times New Roman"/>
          <w:snapToGrid w:val="0"/>
          <w:szCs w:val="28"/>
        </w:rPr>
        <w:fldChar w:fldCharType="separate"/>
      </w:r>
      <w:r>
        <w:rPr>
          <w:rFonts w:ascii="Times New Roman" w:hAnsi="Times New Roman" w:eastAsia="宋体" w:cs="Times New Roman"/>
          <w:szCs w:val="22"/>
        </w:rPr>
        <w:t>3 征求意见稿公示情况</w:t>
      </w:r>
      <w:r>
        <w:tab/>
      </w:r>
      <w:r>
        <w:fldChar w:fldCharType="begin"/>
      </w:r>
      <w:r>
        <w:instrText xml:space="preserve"> PAGEREF _Toc268 </w:instrText>
      </w:r>
      <w:r>
        <w:fldChar w:fldCharType="separate"/>
      </w:r>
      <w:r>
        <w:t>2</w:t>
      </w:r>
      <w:r>
        <w:fldChar w:fldCharType="end"/>
      </w:r>
      <w:r>
        <w:rPr>
          <w:rFonts w:ascii="Times New Roman" w:hAnsi="Times New Roman" w:cs="Times New Roman"/>
          <w:snapToGrid w:val="0"/>
          <w:szCs w:val="28"/>
        </w:rPr>
        <w:fldChar w:fldCharType="end"/>
      </w:r>
    </w:p>
    <w:p>
      <w:pPr>
        <w:pStyle w:val="15"/>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_Toc6898 </w:instrText>
      </w:r>
      <w:r>
        <w:rPr>
          <w:rFonts w:ascii="Times New Roman" w:hAnsi="Times New Roman" w:cs="Times New Roman"/>
          <w:snapToGrid w:val="0"/>
          <w:szCs w:val="28"/>
        </w:rPr>
        <w:fldChar w:fldCharType="separate"/>
      </w:r>
      <w:r>
        <w:rPr>
          <w:rFonts w:ascii="Times New Roman" w:hAnsi="Times New Roman" w:eastAsia="宋体" w:cs="Times New Roman"/>
          <w:bCs w:val="0"/>
          <w:szCs w:val="28"/>
        </w:rPr>
        <w:t>3.1 公示内容及时限</w:t>
      </w:r>
      <w:r>
        <w:tab/>
      </w:r>
      <w:r>
        <w:fldChar w:fldCharType="begin"/>
      </w:r>
      <w:r>
        <w:instrText xml:space="preserve"> PAGEREF _Toc6898 </w:instrText>
      </w:r>
      <w:r>
        <w:fldChar w:fldCharType="separate"/>
      </w:r>
      <w:r>
        <w:t>2</w:t>
      </w:r>
      <w:r>
        <w:fldChar w:fldCharType="end"/>
      </w:r>
      <w:r>
        <w:rPr>
          <w:rFonts w:ascii="Times New Roman" w:hAnsi="Times New Roman" w:cs="Times New Roman"/>
          <w:snapToGrid w:val="0"/>
          <w:szCs w:val="28"/>
        </w:rPr>
        <w:fldChar w:fldCharType="end"/>
      </w:r>
    </w:p>
    <w:p>
      <w:pPr>
        <w:pStyle w:val="15"/>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_Toc2639 </w:instrText>
      </w:r>
      <w:r>
        <w:rPr>
          <w:rFonts w:ascii="Times New Roman" w:hAnsi="Times New Roman" w:cs="Times New Roman"/>
          <w:snapToGrid w:val="0"/>
          <w:szCs w:val="28"/>
        </w:rPr>
        <w:fldChar w:fldCharType="separate"/>
      </w:r>
      <w:r>
        <w:rPr>
          <w:rFonts w:ascii="Times New Roman" w:hAnsi="Times New Roman" w:eastAsia="宋体" w:cs="Times New Roman"/>
          <w:bCs w:val="0"/>
          <w:szCs w:val="28"/>
        </w:rPr>
        <w:t>3.2 公示方式</w:t>
      </w:r>
      <w:r>
        <w:tab/>
      </w:r>
      <w:r>
        <w:fldChar w:fldCharType="begin"/>
      </w:r>
      <w:r>
        <w:instrText xml:space="preserve"> PAGEREF _Toc2639 </w:instrText>
      </w:r>
      <w:r>
        <w:fldChar w:fldCharType="separate"/>
      </w:r>
      <w:r>
        <w:t>3</w:t>
      </w:r>
      <w:r>
        <w:fldChar w:fldCharType="end"/>
      </w:r>
      <w:r>
        <w:rPr>
          <w:rFonts w:ascii="Times New Roman" w:hAnsi="Times New Roman" w:cs="Times New Roman"/>
          <w:snapToGrid w:val="0"/>
          <w:szCs w:val="28"/>
        </w:rPr>
        <w:fldChar w:fldCharType="end"/>
      </w:r>
    </w:p>
    <w:p>
      <w:pPr>
        <w:pStyle w:val="15"/>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_Toc5570 </w:instrText>
      </w:r>
      <w:r>
        <w:rPr>
          <w:rFonts w:ascii="Times New Roman" w:hAnsi="Times New Roman" w:cs="Times New Roman"/>
          <w:snapToGrid w:val="0"/>
          <w:szCs w:val="28"/>
        </w:rPr>
        <w:fldChar w:fldCharType="separate"/>
      </w:r>
      <w:r>
        <w:rPr>
          <w:rFonts w:ascii="Times New Roman" w:hAnsi="Times New Roman" w:eastAsia="宋体" w:cs="Times New Roman"/>
          <w:bCs w:val="0"/>
          <w:szCs w:val="28"/>
        </w:rPr>
        <w:t>3.3查阅情况</w:t>
      </w:r>
      <w:r>
        <w:tab/>
      </w:r>
      <w:r>
        <w:fldChar w:fldCharType="begin"/>
      </w:r>
      <w:r>
        <w:instrText xml:space="preserve"> PAGEREF _Toc5570 </w:instrText>
      </w:r>
      <w:r>
        <w:fldChar w:fldCharType="separate"/>
      </w:r>
      <w:r>
        <w:t>7</w:t>
      </w:r>
      <w:r>
        <w:fldChar w:fldCharType="end"/>
      </w:r>
      <w:r>
        <w:rPr>
          <w:rFonts w:ascii="Times New Roman" w:hAnsi="Times New Roman" w:cs="Times New Roman"/>
          <w:snapToGrid w:val="0"/>
          <w:szCs w:val="28"/>
        </w:rPr>
        <w:fldChar w:fldCharType="end"/>
      </w:r>
    </w:p>
    <w:p>
      <w:pPr>
        <w:pStyle w:val="15"/>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_Toc29879 </w:instrText>
      </w:r>
      <w:r>
        <w:rPr>
          <w:rFonts w:ascii="Times New Roman" w:hAnsi="Times New Roman" w:cs="Times New Roman"/>
          <w:snapToGrid w:val="0"/>
          <w:szCs w:val="28"/>
        </w:rPr>
        <w:fldChar w:fldCharType="separate"/>
      </w:r>
      <w:r>
        <w:rPr>
          <w:rFonts w:ascii="Times New Roman" w:hAnsi="Times New Roman" w:eastAsia="宋体" w:cs="Times New Roman"/>
          <w:bCs w:val="0"/>
          <w:szCs w:val="28"/>
        </w:rPr>
        <w:t>3.4公众提出意见情况</w:t>
      </w:r>
      <w:r>
        <w:tab/>
      </w:r>
      <w:r>
        <w:fldChar w:fldCharType="begin"/>
      </w:r>
      <w:r>
        <w:instrText xml:space="preserve"> PAGEREF _Toc29879 </w:instrText>
      </w:r>
      <w:r>
        <w:fldChar w:fldCharType="separate"/>
      </w:r>
      <w:r>
        <w:t>7</w:t>
      </w:r>
      <w:r>
        <w:fldChar w:fldCharType="end"/>
      </w:r>
      <w:r>
        <w:rPr>
          <w:rFonts w:ascii="Times New Roman" w:hAnsi="Times New Roman" w:cs="Times New Roman"/>
          <w:snapToGrid w:val="0"/>
          <w:szCs w:val="28"/>
        </w:rPr>
        <w:fldChar w:fldCharType="end"/>
      </w:r>
    </w:p>
    <w:p>
      <w:pPr>
        <w:pStyle w:val="14"/>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_Toc27161 </w:instrText>
      </w:r>
      <w:r>
        <w:rPr>
          <w:rFonts w:ascii="Times New Roman" w:hAnsi="Times New Roman" w:cs="Times New Roman"/>
          <w:snapToGrid w:val="0"/>
          <w:szCs w:val="28"/>
        </w:rPr>
        <w:fldChar w:fldCharType="separate"/>
      </w:r>
      <w:r>
        <w:rPr>
          <w:rFonts w:ascii="Times New Roman" w:hAnsi="Times New Roman" w:eastAsia="宋体" w:cs="Times New Roman"/>
          <w:szCs w:val="22"/>
        </w:rPr>
        <w:t>4其他公众参与情况</w:t>
      </w:r>
      <w:r>
        <w:tab/>
      </w:r>
      <w:r>
        <w:fldChar w:fldCharType="begin"/>
      </w:r>
      <w:r>
        <w:instrText xml:space="preserve"> PAGEREF _Toc27161 </w:instrText>
      </w:r>
      <w:r>
        <w:fldChar w:fldCharType="separate"/>
      </w:r>
      <w:r>
        <w:t>7</w:t>
      </w:r>
      <w:r>
        <w:fldChar w:fldCharType="end"/>
      </w:r>
      <w:r>
        <w:rPr>
          <w:rFonts w:ascii="Times New Roman" w:hAnsi="Times New Roman" w:cs="Times New Roman"/>
          <w:snapToGrid w:val="0"/>
          <w:szCs w:val="28"/>
        </w:rPr>
        <w:fldChar w:fldCharType="end"/>
      </w:r>
    </w:p>
    <w:p>
      <w:pPr>
        <w:pStyle w:val="14"/>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_Toc20642 </w:instrText>
      </w:r>
      <w:r>
        <w:rPr>
          <w:rFonts w:ascii="Times New Roman" w:hAnsi="Times New Roman" w:cs="Times New Roman"/>
          <w:snapToGrid w:val="0"/>
          <w:szCs w:val="28"/>
        </w:rPr>
        <w:fldChar w:fldCharType="separate"/>
      </w:r>
      <w:r>
        <w:rPr>
          <w:rFonts w:ascii="Times New Roman" w:hAnsi="Times New Roman" w:eastAsia="宋体" w:cs="Times New Roman"/>
          <w:szCs w:val="22"/>
        </w:rPr>
        <w:t>5 公众意见处理情况</w:t>
      </w:r>
      <w:r>
        <w:tab/>
      </w:r>
      <w:r>
        <w:fldChar w:fldCharType="begin"/>
      </w:r>
      <w:r>
        <w:instrText xml:space="preserve"> PAGEREF _Toc20642 </w:instrText>
      </w:r>
      <w:r>
        <w:fldChar w:fldCharType="separate"/>
      </w:r>
      <w:r>
        <w:t>7</w:t>
      </w:r>
      <w:r>
        <w:fldChar w:fldCharType="end"/>
      </w:r>
      <w:r>
        <w:rPr>
          <w:rFonts w:ascii="Times New Roman" w:hAnsi="Times New Roman" w:cs="Times New Roman"/>
          <w:snapToGrid w:val="0"/>
          <w:szCs w:val="28"/>
        </w:rPr>
        <w:fldChar w:fldCharType="end"/>
      </w:r>
    </w:p>
    <w:p>
      <w:pPr>
        <w:pStyle w:val="14"/>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_Toc4268 </w:instrText>
      </w:r>
      <w:r>
        <w:rPr>
          <w:rFonts w:ascii="Times New Roman" w:hAnsi="Times New Roman" w:cs="Times New Roman"/>
          <w:snapToGrid w:val="0"/>
          <w:szCs w:val="28"/>
        </w:rPr>
        <w:fldChar w:fldCharType="separate"/>
      </w:r>
      <w:r>
        <w:rPr>
          <w:rFonts w:hint="eastAsia" w:ascii="Times New Roman" w:hAnsi="Times New Roman" w:eastAsia="宋体" w:cs="Times New Roman"/>
          <w:szCs w:val="22"/>
          <w:lang w:val="en-US" w:eastAsia="zh-CN"/>
        </w:rPr>
        <w:t>6</w:t>
      </w:r>
      <w:r>
        <w:rPr>
          <w:rFonts w:ascii="Times New Roman" w:hAnsi="Times New Roman" w:eastAsia="宋体" w:cs="Times New Roman"/>
          <w:szCs w:val="22"/>
        </w:rPr>
        <w:t xml:space="preserve"> </w:t>
      </w:r>
      <w:r>
        <w:rPr>
          <w:rFonts w:hint="eastAsia" w:ascii="Times New Roman" w:hAnsi="Times New Roman" w:eastAsia="宋体" w:cs="Times New Roman"/>
          <w:szCs w:val="22"/>
          <w:lang w:eastAsia="zh-CN"/>
        </w:rPr>
        <w:t>其他</w:t>
      </w:r>
      <w:r>
        <w:tab/>
      </w:r>
      <w:r>
        <w:fldChar w:fldCharType="begin"/>
      </w:r>
      <w:r>
        <w:instrText xml:space="preserve"> PAGEREF _Toc4268 </w:instrText>
      </w:r>
      <w:r>
        <w:fldChar w:fldCharType="separate"/>
      </w:r>
      <w:r>
        <w:t>8</w:t>
      </w:r>
      <w:r>
        <w:fldChar w:fldCharType="end"/>
      </w:r>
      <w:r>
        <w:rPr>
          <w:rFonts w:ascii="Times New Roman" w:hAnsi="Times New Roman" w:cs="Times New Roman"/>
          <w:snapToGrid w:val="0"/>
          <w:szCs w:val="28"/>
        </w:rPr>
        <w:fldChar w:fldCharType="end"/>
      </w:r>
    </w:p>
    <w:p>
      <w:pPr>
        <w:pStyle w:val="14"/>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_Toc24207 </w:instrText>
      </w:r>
      <w:r>
        <w:rPr>
          <w:rFonts w:ascii="Times New Roman" w:hAnsi="Times New Roman" w:cs="Times New Roman"/>
          <w:snapToGrid w:val="0"/>
          <w:szCs w:val="28"/>
        </w:rPr>
        <w:fldChar w:fldCharType="separate"/>
      </w:r>
      <w:r>
        <w:rPr>
          <w:rFonts w:hint="eastAsia" w:ascii="Times New Roman" w:hAnsi="Times New Roman" w:eastAsia="宋体" w:cs="Times New Roman"/>
          <w:szCs w:val="22"/>
          <w:lang w:val="en-US" w:eastAsia="zh-CN"/>
        </w:rPr>
        <w:t>7</w:t>
      </w:r>
      <w:r>
        <w:rPr>
          <w:rFonts w:ascii="Times New Roman" w:hAnsi="Times New Roman" w:eastAsia="宋体" w:cs="Times New Roman"/>
          <w:szCs w:val="22"/>
        </w:rPr>
        <w:t xml:space="preserve"> 诚信承诺</w:t>
      </w:r>
      <w:r>
        <w:tab/>
      </w:r>
      <w:r>
        <w:fldChar w:fldCharType="begin"/>
      </w:r>
      <w:r>
        <w:instrText xml:space="preserve"> PAGEREF _Toc24207 </w:instrText>
      </w:r>
      <w:r>
        <w:fldChar w:fldCharType="separate"/>
      </w:r>
      <w:r>
        <w:t>8</w:t>
      </w:r>
      <w:r>
        <w:fldChar w:fldCharType="end"/>
      </w:r>
      <w:r>
        <w:rPr>
          <w:rFonts w:ascii="Times New Roman" w:hAnsi="Times New Roman" w:cs="Times New Roman"/>
          <w:snapToGrid w:val="0"/>
          <w:szCs w:val="28"/>
        </w:rPr>
        <w:fldChar w:fldCharType="end"/>
      </w:r>
    </w:p>
    <w:p>
      <w:pPr>
        <w:pStyle w:val="14"/>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_Toc20503 </w:instrText>
      </w:r>
      <w:r>
        <w:rPr>
          <w:rFonts w:ascii="Times New Roman" w:hAnsi="Times New Roman" w:cs="Times New Roman"/>
          <w:snapToGrid w:val="0"/>
          <w:szCs w:val="28"/>
        </w:rPr>
        <w:fldChar w:fldCharType="separate"/>
      </w:r>
      <w:r>
        <w:rPr>
          <w:rFonts w:hint="eastAsia" w:ascii="Times New Roman" w:hAnsi="Times New Roman" w:eastAsia="宋体" w:cs="Times New Roman"/>
          <w:szCs w:val="22"/>
          <w:lang w:val="en-US" w:eastAsia="zh-CN"/>
        </w:rPr>
        <w:t>8</w:t>
      </w:r>
      <w:r>
        <w:rPr>
          <w:rFonts w:ascii="Times New Roman" w:hAnsi="Times New Roman" w:eastAsia="宋体" w:cs="Times New Roman"/>
          <w:szCs w:val="22"/>
        </w:rPr>
        <w:t xml:space="preserve"> </w:t>
      </w:r>
      <w:r>
        <w:rPr>
          <w:rFonts w:hint="eastAsia" w:ascii="Times New Roman" w:hAnsi="Times New Roman" w:eastAsia="宋体" w:cs="Times New Roman"/>
          <w:szCs w:val="22"/>
          <w:lang w:eastAsia="zh-CN"/>
        </w:rPr>
        <w:t>附件</w:t>
      </w:r>
      <w:r>
        <w:tab/>
      </w:r>
      <w:r>
        <w:fldChar w:fldCharType="begin"/>
      </w:r>
      <w:r>
        <w:instrText xml:space="preserve"> PAGEREF _Toc20503 </w:instrText>
      </w:r>
      <w:r>
        <w:fldChar w:fldCharType="separate"/>
      </w:r>
      <w:r>
        <w:t>8</w:t>
      </w:r>
      <w:r>
        <w:fldChar w:fldCharType="end"/>
      </w: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pP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3"/>
        <w:tabs>
          <w:tab w:val="left" w:pos="4140"/>
        </w:tabs>
        <w:spacing w:before="0" w:after="0" w:line="360" w:lineRule="auto"/>
        <w:jc w:val="left"/>
        <w:rPr>
          <w:rStyle w:val="23"/>
          <w:rFonts w:ascii="Times New Roman" w:hAnsi="Times New Roman" w:eastAsia="宋体" w:cs="Times New Roman"/>
          <w:color w:val="auto"/>
          <w:sz w:val="28"/>
          <w:u w:val="none"/>
        </w:rPr>
      </w:pPr>
      <w:bookmarkStart w:id="0" w:name="_Toc10792"/>
      <w:r>
        <w:rPr>
          <w:rStyle w:val="23"/>
          <w:rFonts w:ascii="Times New Roman" w:hAnsi="Times New Roman" w:eastAsia="宋体" w:cs="Times New Roman"/>
          <w:color w:val="auto"/>
          <w:sz w:val="28"/>
          <w:u w:val="none"/>
        </w:rPr>
        <w:t>1 概述</w:t>
      </w:r>
      <w:bookmarkEnd w:id="0"/>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eastAsia="zh-CN"/>
        </w:rPr>
        <w:t>呼图壁县富达粮油有限公司</w:t>
      </w:r>
      <w:r>
        <w:rPr>
          <w:rFonts w:hint="eastAsia" w:ascii="Times New Roman" w:cs="Times New Roman" w:hAnsiTheme="minorEastAsia"/>
          <w:sz w:val="24"/>
        </w:rPr>
        <w:t>按照《中华人民共和国环境影响评价法》、《环境影响评价公众参与办法》（生态环境部令第4号）等法律、法规及有关规定，遵循“真实性、广泛性、公正性”原则，先后在</w:t>
      </w:r>
      <w:r>
        <w:rPr>
          <w:rFonts w:hint="eastAsia" w:ascii="Times New Roman" w:cs="Times New Roman" w:hAnsiTheme="minorEastAsia"/>
          <w:sz w:val="24"/>
          <w:lang w:eastAsia="zh-CN"/>
        </w:rPr>
        <w:t>五家渠政府网站</w:t>
      </w:r>
      <w:r>
        <w:rPr>
          <w:rFonts w:hint="eastAsia" w:ascii="Times New Roman" w:cs="Times New Roman" w:hAnsiTheme="minorEastAsia"/>
          <w:sz w:val="24"/>
        </w:rPr>
        <w:t>发布</w:t>
      </w:r>
      <w:r>
        <w:rPr>
          <w:rFonts w:hint="eastAsia" w:ascii="Times New Roman" w:cs="Times New Roman" w:hAnsiTheme="minorEastAsia"/>
          <w:sz w:val="24"/>
          <w:lang w:eastAsia="zh-CN"/>
        </w:rPr>
        <w:t>三</w:t>
      </w:r>
      <w:r>
        <w:rPr>
          <w:rFonts w:hint="eastAsia" w:ascii="Times New Roman" w:cs="Times New Roman" w:hAnsiTheme="minorEastAsia"/>
          <w:sz w:val="24"/>
        </w:rPr>
        <w:t>次公示向公众告知本项目的建设情况。在第二次网络公示期间，在</w:t>
      </w:r>
      <w:r>
        <w:rPr>
          <w:rFonts w:hint="eastAsia" w:ascii="Times New Roman" w:cs="Times New Roman" w:hAnsiTheme="minorEastAsia"/>
          <w:sz w:val="24"/>
          <w:lang w:eastAsia="zh-CN"/>
        </w:rPr>
        <w:t>准噶尔报</w:t>
      </w:r>
      <w:r>
        <w:rPr>
          <w:rFonts w:hint="eastAsia" w:ascii="Times New Roman" w:cs="Times New Roman" w:hAnsiTheme="minorEastAsia"/>
          <w:sz w:val="24"/>
        </w:rPr>
        <w:t>上刊登了两次项目公示信息，并在项目周边居民点张贴了项目公示信息。</w:t>
      </w:r>
    </w:p>
    <w:p>
      <w:pPr>
        <w:pStyle w:val="3"/>
        <w:tabs>
          <w:tab w:val="left" w:pos="4140"/>
        </w:tabs>
        <w:spacing w:before="0" w:after="0" w:line="360" w:lineRule="auto"/>
        <w:jc w:val="left"/>
        <w:rPr>
          <w:rStyle w:val="23"/>
          <w:rFonts w:ascii="Times New Roman" w:hAnsi="Times New Roman" w:eastAsia="宋体" w:cs="Times New Roman"/>
          <w:color w:val="auto"/>
          <w:sz w:val="28"/>
          <w:u w:val="none"/>
        </w:rPr>
      </w:pPr>
      <w:bookmarkStart w:id="1" w:name="_Toc24496"/>
      <w:r>
        <w:rPr>
          <w:rStyle w:val="23"/>
          <w:rFonts w:ascii="Times New Roman" w:hAnsi="Times New Roman" w:eastAsia="宋体" w:cs="Times New Roman"/>
          <w:color w:val="auto"/>
          <w:sz w:val="28"/>
          <w:u w:val="none"/>
        </w:rPr>
        <w:t>2 首次环境影响评价信息公开情况</w:t>
      </w:r>
      <w:bookmarkEnd w:id="1"/>
    </w:p>
    <w:p>
      <w:pPr>
        <w:pStyle w:val="4"/>
        <w:spacing w:before="0" w:after="0" w:line="360" w:lineRule="auto"/>
        <w:rPr>
          <w:rFonts w:ascii="Times New Roman" w:hAnsi="Times New Roman" w:eastAsia="宋体" w:cs="Times New Roman"/>
          <w:bCs w:val="0"/>
          <w:sz w:val="28"/>
        </w:rPr>
      </w:pPr>
      <w:bookmarkStart w:id="2" w:name="_Toc22061"/>
      <w:r>
        <w:rPr>
          <w:rFonts w:ascii="Times New Roman" w:hAnsi="Times New Roman" w:eastAsia="宋体" w:cs="Times New Roman"/>
          <w:bCs w:val="0"/>
          <w:sz w:val="28"/>
        </w:rPr>
        <w:t>2.1 公开内容及日期</w:t>
      </w:r>
      <w:bookmarkEnd w:id="2"/>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eastAsia="zh-CN"/>
        </w:rPr>
        <w:t>呼图壁县富达粮油有限公司</w:t>
      </w:r>
      <w:r>
        <w:rPr>
          <w:rFonts w:ascii="Times New Roman" w:cs="Times New Roman" w:hAnsiTheme="minorEastAsia"/>
          <w:sz w:val="24"/>
        </w:rPr>
        <w:t>在委托开展环评工作7日内进行了第一次公示，公示内容主要包括：建设项目名称、选址选线、主要建设内容，建设单位的名称和联系方式，环境影响报告书编制单位的名称和联系方式，环境影响评价的工作程序和主要工作内容，环境影响评价的审批程序、公众参与程序和方案以及各阶段工作初步安排等。</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第一次项目公众参与公示符合《环境影响评价公众参与办法》要求。</w:t>
      </w:r>
    </w:p>
    <w:p>
      <w:pPr>
        <w:pStyle w:val="4"/>
        <w:spacing w:before="0" w:after="0" w:line="360" w:lineRule="auto"/>
        <w:rPr>
          <w:rFonts w:ascii="Times New Roman" w:hAnsi="Times New Roman" w:eastAsia="宋体" w:cs="Times New Roman"/>
          <w:bCs w:val="0"/>
          <w:sz w:val="28"/>
          <w:szCs w:val="28"/>
        </w:rPr>
      </w:pPr>
      <w:bookmarkStart w:id="3" w:name="_Toc5354"/>
      <w:r>
        <w:rPr>
          <w:rFonts w:ascii="Times New Roman" w:hAnsi="Times New Roman" w:eastAsia="宋体" w:cs="Times New Roman"/>
          <w:bCs w:val="0"/>
          <w:sz w:val="28"/>
          <w:szCs w:val="28"/>
        </w:rPr>
        <w:t>2.2 公开方式</w:t>
      </w:r>
      <w:bookmarkEnd w:id="3"/>
    </w:p>
    <w:p>
      <w:pPr>
        <w:pStyle w:val="43"/>
        <w:ind w:left="0"/>
        <w:rPr>
          <w:sz w:val="28"/>
          <w:szCs w:val="28"/>
        </w:rPr>
      </w:pPr>
      <w:r>
        <w:rPr>
          <w:sz w:val="28"/>
          <w:szCs w:val="28"/>
        </w:rPr>
        <w:t>2.2.1 网络</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eastAsia="zh-CN"/>
        </w:rPr>
        <w:t>呼图壁县富达粮油有限公司</w:t>
      </w:r>
      <w:r>
        <w:rPr>
          <w:rFonts w:ascii="Times New Roman" w:cs="Times New Roman" w:hAnsiTheme="minorEastAsia"/>
          <w:sz w:val="24"/>
        </w:rPr>
        <w:t>于20</w:t>
      </w:r>
      <w:r>
        <w:rPr>
          <w:rFonts w:hint="eastAsia" w:ascii="Times New Roman" w:cs="Times New Roman" w:hAnsiTheme="minorEastAsia"/>
          <w:sz w:val="24"/>
          <w:lang w:val="en-US" w:eastAsia="zh-CN"/>
        </w:rPr>
        <w:t>21</w:t>
      </w:r>
      <w:r>
        <w:rPr>
          <w:rFonts w:ascii="Times New Roman" w:cs="Times New Roman" w:hAnsiTheme="minorEastAsia"/>
          <w:sz w:val="24"/>
        </w:rPr>
        <w:t>年</w:t>
      </w:r>
      <w:r>
        <w:rPr>
          <w:rFonts w:hint="eastAsia" w:ascii="Times New Roman" w:cs="Times New Roman" w:hAnsiTheme="minorEastAsia"/>
          <w:sz w:val="24"/>
          <w:lang w:val="en-US" w:eastAsia="zh-CN"/>
        </w:rPr>
        <w:t>3</w:t>
      </w:r>
      <w:r>
        <w:rPr>
          <w:rFonts w:ascii="Times New Roman" w:cs="Times New Roman" w:hAnsiTheme="minorEastAsia"/>
          <w:sz w:val="24"/>
        </w:rPr>
        <w:t>月</w:t>
      </w:r>
      <w:r>
        <w:rPr>
          <w:rFonts w:hint="eastAsia" w:ascii="Times New Roman" w:cs="Times New Roman" w:hAnsiTheme="minorEastAsia"/>
          <w:sz w:val="24"/>
          <w:lang w:val="en-US" w:eastAsia="zh-CN"/>
        </w:rPr>
        <w:t>22</w:t>
      </w:r>
      <w:r>
        <w:rPr>
          <w:rFonts w:ascii="Times New Roman" w:cs="Times New Roman" w:hAnsiTheme="minorEastAsia"/>
          <w:sz w:val="24"/>
        </w:rPr>
        <w:t>日在</w:t>
      </w:r>
      <w:r>
        <w:rPr>
          <w:rFonts w:hint="eastAsia" w:ascii="Times New Roman" w:cs="Times New Roman" w:hAnsiTheme="minorEastAsia"/>
          <w:sz w:val="24"/>
          <w:lang w:eastAsia="zh-CN"/>
        </w:rPr>
        <w:t>五家渠政府网站</w:t>
      </w:r>
      <w:r>
        <w:rPr>
          <w:rFonts w:ascii="Times New Roman" w:cs="Times New Roman" w:hAnsiTheme="minorEastAsia"/>
          <w:sz w:val="24"/>
        </w:rPr>
        <w:t>刊登了项目第一次公众参与公示信</w:t>
      </w:r>
      <w:r>
        <w:rPr>
          <w:rFonts w:ascii="Times New Roman" w:cs="Times New Roman" w:hAnsiTheme="minorEastAsia"/>
          <w:sz w:val="24"/>
          <w:szCs w:val="24"/>
        </w:rPr>
        <w:t>息(</w:t>
      </w:r>
      <w:r>
        <w:rPr>
          <w:rFonts w:hint="eastAsia" w:ascii="Times New Roman" w:hAnsi="Times New Roman" w:cs="Times New Roman"/>
          <w:sz w:val="24"/>
          <w:szCs w:val="24"/>
        </w:rPr>
        <w:t>http://www.wjq.gov.cn/xwzx/tzgg/181384.htm</w:t>
      </w:r>
      <w:r>
        <w:rPr>
          <w:rFonts w:ascii="Times New Roman" w:cs="Times New Roman" w:hAnsiTheme="minorEastAsia"/>
          <w:sz w:val="24"/>
          <w:szCs w:val="24"/>
        </w:rPr>
        <w:t>)，载</w:t>
      </w:r>
      <w:r>
        <w:rPr>
          <w:rFonts w:ascii="Times New Roman" w:cs="Times New Roman" w:hAnsiTheme="minorEastAsia"/>
          <w:sz w:val="24"/>
        </w:rPr>
        <w:t>体选择符合《环境影响评价公众参与办法》要求。公示截图请见图2-1。</w:t>
      </w:r>
    </w:p>
    <w:p>
      <w:pPr>
        <w:spacing w:line="360" w:lineRule="auto"/>
        <w:rPr>
          <w:rFonts w:hint="eastAsia" w:ascii="Times New Roman" w:hAnsi="宋体" w:eastAsia="宋体" w:cs="Times New Roman"/>
          <w:sz w:val="24"/>
          <w:lang w:eastAsia="zh-CN"/>
        </w:rPr>
      </w:pPr>
      <w:r>
        <w:drawing>
          <wp:inline distT="0" distB="0" distL="114300" distR="114300">
            <wp:extent cx="5273675" cy="5354320"/>
            <wp:effectExtent l="0" t="0" r="317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73675" cy="5354320"/>
                    </a:xfrm>
                    <a:prstGeom prst="rect">
                      <a:avLst/>
                    </a:prstGeom>
                    <a:noFill/>
                    <a:ln>
                      <a:noFill/>
                    </a:ln>
                  </pic:spPr>
                </pic:pic>
              </a:graphicData>
            </a:graphic>
          </wp:inline>
        </w:drawing>
      </w:r>
    </w:p>
    <w:p>
      <w:pPr>
        <w:spacing w:line="360" w:lineRule="auto"/>
        <w:ind w:firstLine="482" w:firstLineChars="200"/>
        <w:jc w:val="center"/>
        <w:rPr>
          <w:rFonts w:ascii="宋体" w:hAnsi="宋体" w:eastAsia="宋体" w:cs="宋体"/>
          <w:b/>
          <w:bCs/>
          <w:sz w:val="24"/>
        </w:rPr>
      </w:pPr>
      <w:r>
        <w:rPr>
          <w:rFonts w:hint="eastAsia" w:ascii="宋体" w:hAnsi="宋体" w:eastAsia="宋体" w:cs="宋体"/>
          <w:b/>
          <w:bCs/>
          <w:sz w:val="24"/>
        </w:rPr>
        <w:t>图2-1  本项目第一次网络公示截图</w:t>
      </w:r>
    </w:p>
    <w:p>
      <w:pPr>
        <w:pStyle w:val="43"/>
        <w:ind w:left="0"/>
        <w:rPr>
          <w:sz w:val="28"/>
          <w:szCs w:val="28"/>
        </w:rPr>
      </w:pPr>
      <w:r>
        <w:rPr>
          <w:sz w:val="28"/>
          <w:szCs w:val="28"/>
        </w:rPr>
        <w:t>2.2.2其他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第一次公示期间，未采取其他公示方式。</w:t>
      </w:r>
    </w:p>
    <w:p>
      <w:pPr>
        <w:pStyle w:val="4"/>
        <w:spacing w:before="0" w:after="0" w:line="360" w:lineRule="auto"/>
        <w:rPr>
          <w:rFonts w:ascii="Times New Roman" w:hAnsi="Times New Roman" w:eastAsia="宋体" w:cs="Times New Roman"/>
          <w:bCs w:val="0"/>
          <w:sz w:val="28"/>
          <w:szCs w:val="28"/>
        </w:rPr>
      </w:pPr>
      <w:bookmarkStart w:id="4" w:name="_Toc31679"/>
      <w:r>
        <w:rPr>
          <w:rFonts w:ascii="Times New Roman" w:hAnsi="Times New Roman" w:eastAsia="宋体" w:cs="Times New Roman"/>
          <w:bCs w:val="0"/>
          <w:sz w:val="28"/>
          <w:szCs w:val="28"/>
        </w:rPr>
        <w:t>2.3 公众意见情况</w:t>
      </w:r>
      <w:bookmarkEnd w:id="4"/>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第一次公示期间未收到群众意见反馈。</w:t>
      </w:r>
    </w:p>
    <w:p>
      <w:pPr>
        <w:pStyle w:val="3"/>
        <w:tabs>
          <w:tab w:val="left" w:pos="4140"/>
        </w:tabs>
        <w:spacing w:before="0" w:after="0" w:line="360" w:lineRule="auto"/>
        <w:jc w:val="left"/>
        <w:rPr>
          <w:rStyle w:val="23"/>
          <w:rFonts w:ascii="Times New Roman" w:hAnsi="Times New Roman" w:eastAsia="宋体" w:cs="Times New Roman"/>
          <w:color w:val="auto"/>
          <w:sz w:val="28"/>
          <w:szCs w:val="22"/>
          <w:u w:val="none"/>
        </w:rPr>
      </w:pPr>
      <w:bookmarkStart w:id="5" w:name="_Toc268"/>
      <w:r>
        <w:rPr>
          <w:rStyle w:val="23"/>
          <w:rFonts w:ascii="Times New Roman" w:hAnsi="Times New Roman" w:eastAsia="宋体" w:cs="Times New Roman"/>
          <w:color w:val="auto"/>
          <w:sz w:val="28"/>
          <w:szCs w:val="22"/>
          <w:u w:val="none"/>
        </w:rPr>
        <w:t>3 征求意见稿公示情况</w:t>
      </w:r>
      <w:bookmarkEnd w:id="5"/>
    </w:p>
    <w:p>
      <w:pPr>
        <w:pStyle w:val="4"/>
        <w:spacing w:before="0" w:after="0" w:line="360" w:lineRule="auto"/>
        <w:rPr>
          <w:rFonts w:ascii="Times New Roman" w:hAnsi="Times New Roman" w:eastAsia="宋体" w:cs="Times New Roman"/>
          <w:bCs w:val="0"/>
          <w:sz w:val="28"/>
          <w:szCs w:val="28"/>
        </w:rPr>
      </w:pPr>
      <w:bookmarkStart w:id="6" w:name="_Toc6898"/>
      <w:r>
        <w:rPr>
          <w:rFonts w:ascii="Times New Roman" w:hAnsi="Times New Roman" w:eastAsia="宋体" w:cs="Times New Roman"/>
          <w:bCs w:val="0"/>
          <w:sz w:val="28"/>
          <w:szCs w:val="28"/>
        </w:rPr>
        <w:t>3.1 公示内容及时限</w:t>
      </w:r>
      <w:bookmarkEnd w:id="6"/>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征求意见稿公示主要内容包括：建设项目情况概述、环境影响报告书征求意见稿全文的网络链接及查阅纸质报告书的方式和途径、征求意见的公众范围、公众意见表的网络链接、公众提出意见的方式和途径、公众提出意见的起止时间等，公示时限为10个工作日。项目环境影响报告书的征求意见稿的主要内容基本完成，公示的主要内容及时限符合《环境影响评价公众参与办法》要求。</w:t>
      </w:r>
    </w:p>
    <w:p>
      <w:pPr>
        <w:pStyle w:val="4"/>
        <w:spacing w:before="0" w:after="0" w:line="360" w:lineRule="auto"/>
        <w:rPr>
          <w:rFonts w:ascii="Times New Roman" w:hAnsi="Times New Roman" w:eastAsia="宋体" w:cs="Times New Roman"/>
          <w:bCs w:val="0"/>
          <w:sz w:val="28"/>
          <w:szCs w:val="28"/>
        </w:rPr>
      </w:pPr>
      <w:bookmarkStart w:id="7" w:name="_Toc2639"/>
      <w:r>
        <w:rPr>
          <w:rFonts w:ascii="Times New Roman" w:hAnsi="Times New Roman" w:eastAsia="宋体" w:cs="Times New Roman"/>
          <w:bCs w:val="0"/>
          <w:sz w:val="28"/>
          <w:szCs w:val="28"/>
        </w:rPr>
        <w:t>3.2 公示方式</w:t>
      </w:r>
      <w:bookmarkEnd w:id="7"/>
    </w:p>
    <w:p>
      <w:pPr>
        <w:pStyle w:val="43"/>
        <w:ind w:left="0"/>
        <w:rPr>
          <w:sz w:val="28"/>
          <w:szCs w:val="28"/>
        </w:rPr>
      </w:pPr>
      <w:r>
        <w:rPr>
          <w:sz w:val="28"/>
          <w:szCs w:val="28"/>
        </w:rPr>
        <w:t>3.2.1 网络</w:t>
      </w:r>
    </w:p>
    <w:p>
      <w:pPr>
        <w:pStyle w:val="43"/>
        <w:ind w:left="0"/>
        <w:rPr>
          <w:sz w:val="28"/>
          <w:szCs w:val="28"/>
        </w:rPr>
      </w:pPr>
      <w:r>
        <w:rPr>
          <w:sz w:val="28"/>
          <w:szCs w:val="28"/>
        </w:rPr>
        <w:t>2.1 网络</w:t>
      </w:r>
    </w:p>
    <w:p>
      <w:pPr>
        <w:spacing w:line="360" w:lineRule="auto"/>
        <w:ind w:firstLine="480" w:firstLineChars="200"/>
        <w:rPr>
          <w:rFonts w:hint="eastAsia" w:ascii="Times New Roman" w:cs="Times New Roman" w:hAnsiTheme="minorEastAsia"/>
          <w:sz w:val="24"/>
        </w:rPr>
      </w:pPr>
      <w:r>
        <w:rPr>
          <w:rFonts w:hint="eastAsia" w:ascii="Times New Roman" w:cs="Times New Roman" w:hAnsiTheme="minorEastAsia"/>
          <w:sz w:val="24"/>
          <w:lang w:eastAsia="zh-CN"/>
        </w:rPr>
        <w:t>呼图壁县富达粮油有限公司</w:t>
      </w:r>
      <w:r>
        <w:rPr>
          <w:rFonts w:ascii="Times New Roman" w:cs="Times New Roman" w:hAnsiTheme="minorEastAsia"/>
          <w:sz w:val="24"/>
        </w:rPr>
        <w:t>于20</w:t>
      </w:r>
      <w:r>
        <w:rPr>
          <w:rFonts w:hint="eastAsia" w:ascii="Times New Roman" w:cs="Times New Roman" w:hAnsiTheme="minorEastAsia"/>
          <w:sz w:val="24"/>
          <w:lang w:val="en-US" w:eastAsia="zh-CN"/>
        </w:rPr>
        <w:t>21</w:t>
      </w:r>
      <w:r>
        <w:rPr>
          <w:rFonts w:ascii="Times New Roman" w:cs="Times New Roman" w:hAnsiTheme="minorEastAsia"/>
          <w:sz w:val="24"/>
        </w:rPr>
        <w:t>年</w:t>
      </w:r>
      <w:r>
        <w:rPr>
          <w:rFonts w:hint="eastAsia" w:ascii="Times New Roman" w:cs="Times New Roman" w:hAnsiTheme="minorEastAsia"/>
          <w:sz w:val="24"/>
          <w:lang w:val="en-US" w:eastAsia="zh-CN"/>
        </w:rPr>
        <w:t>4</w:t>
      </w:r>
      <w:r>
        <w:rPr>
          <w:rFonts w:ascii="Times New Roman" w:cs="Times New Roman" w:hAnsiTheme="minorEastAsia"/>
          <w:sz w:val="24"/>
        </w:rPr>
        <w:t>月</w:t>
      </w:r>
      <w:r>
        <w:rPr>
          <w:rFonts w:hint="eastAsia" w:ascii="Times New Roman" w:cs="Times New Roman" w:hAnsiTheme="minorEastAsia"/>
          <w:sz w:val="24"/>
          <w:lang w:val="en-US" w:eastAsia="zh-CN"/>
        </w:rPr>
        <w:t>20</w:t>
      </w:r>
      <w:r>
        <w:rPr>
          <w:rFonts w:ascii="Times New Roman" w:cs="Times New Roman" w:hAnsiTheme="minorEastAsia"/>
          <w:sz w:val="24"/>
        </w:rPr>
        <w:t>日在</w:t>
      </w:r>
      <w:r>
        <w:rPr>
          <w:rFonts w:hint="eastAsia" w:ascii="Times New Roman" w:cs="Times New Roman" w:hAnsiTheme="minorEastAsia"/>
          <w:sz w:val="24"/>
          <w:lang w:eastAsia="zh-CN"/>
        </w:rPr>
        <w:t>五家渠政府</w:t>
      </w:r>
      <w:r>
        <w:rPr>
          <w:rFonts w:hint="eastAsia" w:ascii="Times New Roman" w:cs="Times New Roman" w:hAnsiTheme="minorEastAsia"/>
          <w:sz w:val="24"/>
        </w:rPr>
        <w:t>网站</w:t>
      </w:r>
      <w:r>
        <w:rPr>
          <w:rFonts w:ascii="Times New Roman" w:cs="Times New Roman" w:hAnsiTheme="minorEastAsia"/>
          <w:sz w:val="24"/>
        </w:rPr>
        <w:t>刊登了项目第</w:t>
      </w:r>
      <w:r>
        <w:rPr>
          <w:rFonts w:hint="eastAsia" w:ascii="Times New Roman" w:cs="Times New Roman" w:hAnsiTheme="minorEastAsia"/>
          <w:sz w:val="24"/>
        </w:rPr>
        <w:t>二</w:t>
      </w:r>
      <w:r>
        <w:rPr>
          <w:rFonts w:ascii="Times New Roman" w:cs="Times New Roman" w:hAnsiTheme="minorEastAsia"/>
          <w:sz w:val="24"/>
        </w:rPr>
        <w:t>次公众参与公示信</w:t>
      </w:r>
      <w:r>
        <w:rPr>
          <w:rFonts w:ascii="Times New Roman" w:cs="Times New Roman" w:hAnsiTheme="minorEastAsia"/>
          <w:sz w:val="24"/>
          <w:szCs w:val="24"/>
        </w:rPr>
        <w:t>息</w:t>
      </w:r>
      <w:r>
        <w:rPr>
          <w:rFonts w:hint="eastAsia" w:ascii="Times New Roman" w:cs="Times New Roman" w:hAnsiTheme="minorEastAsia"/>
          <w:sz w:val="24"/>
          <w:szCs w:val="24"/>
          <w:lang w:eastAsia="zh-CN"/>
        </w:rPr>
        <w:t>（</w:t>
      </w:r>
      <w:r>
        <w:rPr>
          <w:rFonts w:hint="eastAsia" w:ascii="Times New Roman" w:hAnsi="Times New Roman" w:cs="Times New Roman"/>
          <w:color w:val="auto"/>
          <w:sz w:val="24"/>
          <w:szCs w:val="24"/>
        </w:rPr>
        <w:t>http://www.wjq.gov.cn/xwzx/tzgg/181879.htm</w:t>
      </w:r>
      <w:r>
        <w:rPr>
          <w:rFonts w:ascii="Times New Roman" w:cs="Times New Roman" w:hAnsiTheme="minorEastAsia"/>
          <w:sz w:val="24"/>
          <w:szCs w:val="24"/>
        </w:rPr>
        <w:t>)</w:t>
      </w:r>
      <w:r>
        <w:rPr>
          <w:rFonts w:hint="eastAsia" w:ascii="Times New Roman" w:cs="Times New Roman" w:hAnsiTheme="minorEastAsia"/>
          <w:sz w:val="24"/>
          <w:szCs w:val="24"/>
        </w:rPr>
        <w:t>，</w:t>
      </w:r>
      <w:r>
        <w:rPr>
          <w:rFonts w:hint="eastAsia" w:ascii="Times New Roman" w:cs="Times New Roman" w:hAnsiTheme="minorEastAsia"/>
          <w:sz w:val="24"/>
        </w:rPr>
        <w:t>载体选择符合《环境影响评价公众参与办法》要求。公示截图请见图3-1。</w:t>
      </w:r>
    </w:p>
    <w:p>
      <w:pPr>
        <w:pStyle w:val="2"/>
        <w:rPr>
          <w:rFonts w:hint="eastAsia" w:eastAsia="黑体"/>
          <w:lang w:eastAsia="zh-CN"/>
        </w:rPr>
      </w:pPr>
      <w:r>
        <w:drawing>
          <wp:inline distT="0" distB="0" distL="114300" distR="114300">
            <wp:extent cx="5273040" cy="5594985"/>
            <wp:effectExtent l="0" t="0" r="3810"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73040" cy="5594985"/>
                    </a:xfrm>
                    <a:prstGeom prst="rect">
                      <a:avLst/>
                    </a:prstGeom>
                    <a:noFill/>
                    <a:ln>
                      <a:noFill/>
                    </a:ln>
                  </pic:spPr>
                </pic:pic>
              </a:graphicData>
            </a:graphic>
          </wp:inline>
        </w:drawing>
      </w:r>
    </w:p>
    <w:p>
      <w:pPr>
        <w:spacing w:line="360" w:lineRule="auto"/>
        <w:ind w:firstLine="482" w:firstLineChars="200"/>
        <w:jc w:val="center"/>
        <w:rPr>
          <w:rFonts w:ascii="宋体" w:hAnsi="宋体" w:eastAsia="宋体" w:cs="宋体"/>
          <w:b/>
          <w:bCs/>
          <w:sz w:val="24"/>
        </w:rPr>
      </w:pPr>
      <w:r>
        <w:rPr>
          <w:rFonts w:hint="eastAsia" w:ascii="宋体" w:hAnsi="宋体" w:eastAsia="宋体" w:cs="宋体"/>
          <w:b/>
          <w:bCs/>
          <w:sz w:val="24"/>
        </w:rPr>
        <w:t>图3-1  本项目征求意见稿网络公示截图</w:t>
      </w:r>
    </w:p>
    <w:p>
      <w:pPr>
        <w:pStyle w:val="43"/>
        <w:ind w:left="0"/>
        <w:rPr>
          <w:sz w:val="28"/>
          <w:szCs w:val="28"/>
        </w:rPr>
      </w:pPr>
      <w:r>
        <w:rPr>
          <w:sz w:val="28"/>
          <w:szCs w:val="28"/>
        </w:rPr>
        <w:t>3.2.2 报纸</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eastAsia="zh-CN"/>
        </w:rPr>
        <w:t>呼图壁县富达粮油有限公司</w:t>
      </w:r>
      <w:r>
        <w:rPr>
          <w:rFonts w:hint="eastAsia" w:ascii="Times New Roman" w:cs="Times New Roman" w:hAnsiTheme="minorEastAsia"/>
          <w:sz w:val="24"/>
        </w:rPr>
        <w:t>于20</w:t>
      </w:r>
      <w:r>
        <w:rPr>
          <w:rFonts w:hint="eastAsia" w:ascii="Times New Roman" w:cs="Times New Roman" w:hAnsiTheme="minorEastAsia"/>
          <w:sz w:val="24"/>
          <w:lang w:val="en-US" w:eastAsia="zh-CN"/>
        </w:rPr>
        <w:t>21</w:t>
      </w:r>
      <w:r>
        <w:rPr>
          <w:rFonts w:hint="eastAsia" w:ascii="Times New Roman" w:cs="Times New Roman" w:hAnsiTheme="minorEastAsia"/>
          <w:sz w:val="24"/>
        </w:rPr>
        <w:t>年</w:t>
      </w:r>
      <w:r>
        <w:rPr>
          <w:rFonts w:hint="eastAsia" w:ascii="Times New Roman" w:cs="Times New Roman" w:hAnsiTheme="minorEastAsia"/>
          <w:sz w:val="24"/>
          <w:lang w:val="en-US" w:eastAsia="zh-CN"/>
        </w:rPr>
        <w:t>4</w:t>
      </w:r>
      <w:r>
        <w:rPr>
          <w:rFonts w:hint="eastAsia" w:ascii="Times New Roman" w:cs="Times New Roman" w:hAnsiTheme="minorEastAsia"/>
          <w:sz w:val="24"/>
        </w:rPr>
        <w:t>月在项目所在</w:t>
      </w:r>
      <w:r>
        <w:rPr>
          <w:rFonts w:hint="eastAsia" w:ascii="Times New Roman" w:cs="Times New Roman" w:hAnsiTheme="minorEastAsia"/>
          <w:sz w:val="24"/>
          <w:lang w:eastAsia="zh-CN"/>
        </w:rPr>
        <w:t>地的第六师准噶尔时报</w:t>
      </w:r>
      <w:r>
        <w:rPr>
          <w:rFonts w:hint="eastAsia" w:ascii="Times New Roman" w:cs="Times New Roman" w:hAnsiTheme="minorEastAsia"/>
          <w:sz w:val="24"/>
        </w:rPr>
        <w:t>上对项目的环境影响评价信息进行了两次公示，载体选择和公示时间符合《环境影响评价公众参与办法》要求。征求意见稿两次报纸公示截图见图3-2及图3-3。</w:t>
      </w:r>
    </w:p>
    <w:p>
      <w:pPr>
        <w:spacing w:line="360" w:lineRule="auto"/>
        <w:rPr>
          <w:rFonts w:hint="eastAsia" w:ascii="宋体" w:hAnsi="宋体" w:eastAsia="宋体" w:cs="宋体"/>
          <w:b/>
          <w:bCs/>
          <w:sz w:val="24"/>
          <w:lang w:eastAsia="zh-CN"/>
        </w:rPr>
      </w:pPr>
      <w:r>
        <mc:AlternateContent>
          <mc:Choice Requires="wps">
            <w:drawing>
              <wp:anchor distT="0" distB="0" distL="114300" distR="114300" simplePos="0" relativeHeight="251685888" behindDoc="0" locked="0" layoutInCell="1" allowOverlap="1">
                <wp:simplePos x="0" y="0"/>
                <wp:positionH relativeFrom="column">
                  <wp:posOffset>4094480</wp:posOffset>
                </wp:positionH>
                <wp:positionV relativeFrom="paragraph">
                  <wp:posOffset>6544310</wp:posOffset>
                </wp:positionV>
                <wp:extent cx="1109980" cy="971550"/>
                <wp:effectExtent l="13970" t="13970" r="19050" b="24130"/>
                <wp:wrapNone/>
                <wp:docPr id="18" name="矩形 6"/>
                <wp:cNvGraphicFramePr/>
                <a:graphic xmlns:a="http://schemas.openxmlformats.org/drawingml/2006/main">
                  <a:graphicData uri="http://schemas.microsoft.com/office/word/2010/wordprocessingShape">
                    <wps:wsp>
                      <wps:cNvSpPr/>
                      <wps:spPr>
                        <a:xfrm>
                          <a:off x="0" y="0"/>
                          <a:ext cx="1109980" cy="971550"/>
                        </a:xfrm>
                        <a:prstGeom prst="rect">
                          <a:avLst/>
                        </a:prstGeom>
                        <a:noFill/>
                        <a:ln w="28575" cap="flat" cmpd="sng">
                          <a:solidFill>
                            <a:srgbClr val="FF0000"/>
                          </a:solidFill>
                          <a:prstDash val="dash"/>
                          <a:miter/>
                          <a:headEnd type="none" w="med" len="med"/>
                          <a:tailEnd type="none" w="med" len="med"/>
                        </a:ln>
                        <a:effectLst/>
                      </wps:spPr>
                      <wps:txbx>
                        <w:txbxContent>
                          <w:p>
                            <w:pPr>
                              <w:jc w:val="center"/>
                            </w:pPr>
                          </w:p>
                        </w:txbxContent>
                      </wps:txbx>
                      <wps:bodyPr upright="1"/>
                    </wps:wsp>
                  </a:graphicData>
                </a:graphic>
              </wp:anchor>
            </w:drawing>
          </mc:Choice>
          <mc:Fallback>
            <w:pict>
              <v:rect id="矩形 6" o:spid="_x0000_s1026" o:spt="1" style="position:absolute;left:0pt;margin-left:322.4pt;margin-top:515.3pt;height:76.5pt;width:87.4pt;z-index:251685888;mso-width-relative:page;mso-height-relative:page;" filled="f" stroked="t" coordsize="21600,21600" o:gfxdata="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&#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REytkAAAANAQAADwAAAAAAAAABACAAAAAiAAAA&#10;ZHJzL2Rvd25yZXYueG1sUEsBAhQAFAAAAAgAh07iQCvvHusGAgAADwQAAA4AAAAAAAAAAQAgAAAA&#10;KAEAAGRycy9lMm9Eb2MueG1sUEsFBgAAAAAGAAYAWQEAAKAFAAAAAA==&#10;">
                <v:fill on="f" focussize="0,0"/>
                <v:stroke weight="2.25pt" color="#FF0000" joinstyle="miter" dashstyle="dash"/>
                <v:imagedata o:title=""/>
                <o:lock v:ext="edit" aspectratio="f"/>
                <v:textbox>
                  <w:txbxContent>
                    <w:p>
                      <w:pPr>
                        <w:jc w:val="center"/>
                      </w:pPr>
                    </w:p>
                  </w:txbxContent>
                </v:textbox>
              </v:rect>
            </w:pict>
          </mc:Fallback>
        </mc:AlternateContent>
      </w:r>
      <w:r>
        <w:drawing>
          <wp:inline distT="0" distB="0" distL="114300" distR="114300">
            <wp:extent cx="5271770" cy="7648575"/>
            <wp:effectExtent l="0" t="0" r="5080" b="9525"/>
            <wp:docPr id="10" name="图片 10" descr="第一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一次"/>
                    <pic:cNvPicPr>
                      <a:picLocks noChangeAspect="1"/>
                    </pic:cNvPicPr>
                  </pic:nvPicPr>
                  <pic:blipFill>
                    <a:blip r:embed="rId13"/>
                    <a:stretch>
                      <a:fillRect/>
                    </a:stretch>
                  </pic:blipFill>
                  <pic:spPr>
                    <a:xfrm>
                      <a:off x="0" y="0"/>
                      <a:ext cx="5271770" cy="7648575"/>
                    </a:xfrm>
                    <a:prstGeom prst="rect">
                      <a:avLst/>
                    </a:prstGeom>
                  </pic:spPr>
                </pic:pic>
              </a:graphicData>
            </a:graphic>
          </wp:inline>
        </w:drawing>
      </w:r>
    </w:p>
    <w:p>
      <w:pPr>
        <w:spacing w:line="360" w:lineRule="auto"/>
        <w:jc w:val="center"/>
        <w:rPr>
          <w:rFonts w:hint="eastAsia" w:ascii="宋体" w:hAnsi="宋体" w:eastAsia="宋体" w:cs="宋体"/>
          <w:b/>
          <w:bCs/>
          <w:sz w:val="24"/>
        </w:rPr>
      </w:pPr>
      <w:r>
        <w:rPr>
          <w:rFonts w:hint="eastAsia" w:ascii="宋体" w:hAnsi="宋体" w:eastAsia="宋体" w:cs="宋体"/>
          <w:b/>
          <w:bCs/>
          <w:sz w:val="24"/>
        </w:rPr>
        <w:t>图3-2  本项目第一次报纸公示截图</w:t>
      </w:r>
    </w:p>
    <w:p>
      <w:pPr>
        <w:pStyle w:val="2"/>
        <w:rPr>
          <w:rFonts w:hint="eastAsia" w:ascii="宋体" w:hAnsi="宋体" w:eastAsia="宋体" w:cs="宋体"/>
          <w:b/>
          <w:bCs/>
          <w:sz w:val="24"/>
        </w:rPr>
      </w:pPr>
    </w:p>
    <w:p>
      <w:pPr>
        <w:pStyle w:val="2"/>
        <w:rPr>
          <w:rFonts w:hint="eastAsia" w:ascii="宋体" w:hAnsi="宋体" w:eastAsia="宋体" w:cs="宋体"/>
          <w:b/>
          <w:bCs/>
          <w:sz w:val="24"/>
        </w:rPr>
      </w:pPr>
    </w:p>
    <w:p>
      <w:pPr>
        <w:spacing w:line="360" w:lineRule="auto"/>
        <w:jc w:val="center"/>
        <w:rPr>
          <w:rFonts w:hint="eastAsia" w:ascii="宋体" w:hAnsi="宋体" w:cs="宋体" w:eastAsiaTheme="minorEastAsia"/>
          <w:b/>
          <w:bCs/>
          <w:sz w:val="24"/>
          <w:lang w:eastAsia="zh-CN"/>
        </w:rPr>
      </w:pPr>
      <w:r>
        <mc:AlternateContent>
          <mc:Choice Requires="wps">
            <w:drawing>
              <wp:anchor distT="0" distB="0" distL="114300" distR="114300" simplePos="0" relativeHeight="251676672" behindDoc="0" locked="0" layoutInCell="1" allowOverlap="1">
                <wp:simplePos x="0" y="0"/>
                <wp:positionH relativeFrom="column">
                  <wp:posOffset>3687445</wp:posOffset>
                </wp:positionH>
                <wp:positionV relativeFrom="paragraph">
                  <wp:posOffset>5721985</wp:posOffset>
                </wp:positionV>
                <wp:extent cx="969010" cy="1084580"/>
                <wp:effectExtent l="13970" t="0" r="26670" b="25400"/>
                <wp:wrapNone/>
                <wp:docPr id="9" name="矩形 6"/>
                <wp:cNvGraphicFramePr/>
                <a:graphic xmlns:a="http://schemas.openxmlformats.org/drawingml/2006/main">
                  <a:graphicData uri="http://schemas.microsoft.com/office/word/2010/wordprocessingShape">
                    <wps:wsp>
                      <wps:cNvSpPr/>
                      <wps:spPr>
                        <a:xfrm>
                          <a:off x="0" y="0"/>
                          <a:ext cx="969010" cy="1084580"/>
                        </a:xfrm>
                        <a:prstGeom prst="rect">
                          <a:avLst/>
                        </a:prstGeom>
                        <a:noFill/>
                        <a:ln w="28575" cap="flat" cmpd="sng">
                          <a:solidFill>
                            <a:srgbClr val="FF0000"/>
                          </a:solidFill>
                          <a:prstDash val="dash"/>
                          <a:miter/>
                          <a:headEnd type="none" w="med" len="med"/>
                          <a:tailEnd type="none" w="med" len="med"/>
                        </a:ln>
                        <a:effectLst/>
                      </wps:spPr>
                      <wps:txbx>
                        <w:txbxContent>
                          <w:p>
                            <w:pPr>
                              <w:jc w:val="center"/>
                            </w:pPr>
                          </w:p>
                        </w:txbxContent>
                      </wps:txbx>
                      <wps:bodyPr upright="1"/>
                    </wps:wsp>
                  </a:graphicData>
                </a:graphic>
              </wp:anchor>
            </w:drawing>
          </mc:Choice>
          <mc:Fallback>
            <w:pict>
              <v:rect id="矩形 6" o:spid="_x0000_s1026" o:spt="1" style="position:absolute;left:0pt;margin-left:290.35pt;margin-top:450.55pt;height:85.4pt;width:76.3pt;z-index:251676672;mso-width-relative:page;mso-height-relative:page;" filled="f" stroked="t" coordsize="21600,21600" o:gfxdata="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oHitgAAAAMAQAADwAAAAAAAAABACAAAAAiAAAAZHJz&#10;L2Rvd25yZXYueG1sUEsBAhQAFAAAAAgAh07iQIjl6N8EAgAADgQAAA4AAAAAAAAAAQAgAAAAJwEA&#10;AGRycy9lMm9Eb2MueG1sUEsFBgAAAAAGAAYAWQEAAJ0FAAAAAA==&#10;">
                <v:fill on="f" focussize="0,0"/>
                <v:stroke weight="2.25pt" color="#FF0000" joinstyle="miter" dashstyle="dash"/>
                <v:imagedata o:title=""/>
                <o:lock v:ext="edit" aspectratio="f"/>
                <v:textbox>
                  <w:txbxContent>
                    <w:p>
                      <w:pPr>
                        <w:jc w:val="center"/>
                      </w:pPr>
                    </w:p>
                  </w:txbxContent>
                </v:textbox>
              </v:rect>
            </w:pict>
          </mc:Fallback>
        </mc:AlternateContent>
      </w:r>
    </w:p>
    <w:p>
      <w:pPr>
        <w:spacing w:line="360" w:lineRule="auto"/>
        <w:jc w:val="center"/>
        <w:rPr>
          <w:rFonts w:ascii="宋体" w:hAnsi="宋体" w:eastAsia="宋体" w:cs="宋体"/>
          <w:b/>
          <w:bCs/>
          <w:sz w:val="24"/>
        </w:rPr>
      </w:pPr>
      <w:r>
        <mc:AlternateContent>
          <mc:Choice Requires="wps">
            <w:drawing>
              <wp:anchor distT="0" distB="0" distL="114300" distR="114300" simplePos="0" relativeHeight="251714560" behindDoc="0" locked="0" layoutInCell="1" allowOverlap="1">
                <wp:simplePos x="0" y="0"/>
                <wp:positionH relativeFrom="column">
                  <wp:posOffset>3256280</wp:posOffset>
                </wp:positionH>
                <wp:positionV relativeFrom="paragraph">
                  <wp:posOffset>5820410</wp:posOffset>
                </wp:positionV>
                <wp:extent cx="1414780" cy="971550"/>
                <wp:effectExtent l="14605" t="13970" r="18415" b="24130"/>
                <wp:wrapNone/>
                <wp:docPr id="12" name="矩形 6"/>
                <wp:cNvGraphicFramePr/>
                <a:graphic xmlns:a="http://schemas.openxmlformats.org/drawingml/2006/main">
                  <a:graphicData uri="http://schemas.microsoft.com/office/word/2010/wordprocessingShape">
                    <wps:wsp>
                      <wps:cNvSpPr/>
                      <wps:spPr>
                        <a:xfrm>
                          <a:off x="0" y="0"/>
                          <a:ext cx="1414780" cy="971550"/>
                        </a:xfrm>
                        <a:prstGeom prst="rect">
                          <a:avLst/>
                        </a:prstGeom>
                        <a:noFill/>
                        <a:ln w="28575" cap="flat" cmpd="sng">
                          <a:solidFill>
                            <a:srgbClr val="FF0000"/>
                          </a:solidFill>
                          <a:prstDash val="dash"/>
                          <a:miter/>
                          <a:headEnd type="none" w="med" len="med"/>
                          <a:tailEnd type="none" w="med" len="med"/>
                        </a:ln>
                        <a:effectLst/>
                      </wps:spPr>
                      <wps:txbx>
                        <w:txbxContent>
                          <w:p>
                            <w:pPr>
                              <w:jc w:val="center"/>
                            </w:pPr>
                          </w:p>
                        </w:txbxContent>
                      </wps:txbx>
                      <wps:bodyPr upright="1"/>
                    </wps:wsp>
                  </a:graphicData>
                </a:graphic>
              </wp:anchor>
            </w:drawing>
          </mc:Choice>
          <mc:Fallback>
            <w:pict>
              <v:rect id="矩形 6" o:spid="_x0000_s1026" o:spt="1" style="position:absolute;left:0pt;margin-left:256.4pt;margin-top:458.3pt;height:76.5pt;width:111.4pt;z-index:251714560;mso-width-relative:page;mso-height-relative:page;" filled="f" stroked="t" coordsize="21600,21600" o:gfxdata="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&#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mYiQ2AAAAAwBAAAPAAAAAAAAAAEAIAAAACIAAABk&#10;cnMvZG93bnJldi54bWxQSwECFAAUAAAACACHTuJAubnUTQYCAAAPBAAADgAAAAAAAAABACAAAAAn&#10;AQAAZHJzL2Uyb0RvYy54bWxQSwUGAAAAAAYABgBZAQAAnwUAAAAA&#10;">
                <v:fill on="f" focussize="0,0"/>
                <v:stroke weight="2.25pt" color="#FF0000" joinstyle="miter" dashstyle="dash"/>
                <v:imagedata o:title=""/>
                <o:lock v:ext="edit" aspectratio="f"/>
                <v:textbox>
                  <w:txbxContent>
                    <w:p>
                      <w:pPr>
                        <w:jc w:val="center"/>
                      </w:pPr>
                    </w:p>
                  </w:txbxContent>
                </v:textbox>
              </v:rect>
            </w:pict>
          </mc:Fallback>
        </mc:AlternateContent>
      </w:r>
      <w:r>
        <w:drawing>
          <wp:inline distT="0" distB="0" distL="114300" distR="114300">
            <wp:extent cx="5266690" cy="6862445"/>
            <wp:effectExtent l="0" t="0" r="10160" b="14605"/>
            <wp:docPr id="11" name="图片 11" descr="微信图片_2021042615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426153841"/>
                    <pic:cNvPicPr>
                      <a:picLocks noChangeAspect="1"/>
                    </pic:cNvPicPr>
                  </pic:nvPicPr>
                  <pic:blipFill>
                    <a:blip r:embed="rId14"/>
                    <a:stretch>
                      <a:fillRect/>
                    </a:stretch>
                  </pic:blipFill>
                  <pic:spPr>
                    <a:xfrm>
                      <a:off x="0" y="0"/>
                      <a:ext cx="5266690" cy="6862445"/>
                    </a:xfrm>
                    <a:prstGeom prst="rect">
                      <a:avLst/>
                    </a:prstGeom>
                  </pic:spPr>
                </pic:pic>
              </a:graphicData>
            </a:graphic>
          </wp:inline>
        </w:drawing>
      </w:r>
      <w:r>
        <w:rPr>
          <w:rFonts w:hint="eastAsia" w:ascii="宋体" w:hAnsi="宋体" w:eastAsia="宋体" w:cs="宋体"/>
          <w:b/>
          <w:bCs/>
          <w:sz w:val="24"/>
        </w:rPr>
        <w:t>图3-3  本项目第二次报纸公示截图</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Style w:val="43"/>
        <w:ind w:left="0"/>
        <w:rPr>
          <w:sz w:val="28"/>
          <w:szCs w:val="28"/>
        </w:rPr>
      </w:pPr>
      <w:r>
        <w:rPr>
          <w:sz w:val="28"/>
          <w:szCs w:val="28"/>
        </w:rPr>
        <w:t>3.2.3 张贴</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eastAsia="zh-CN"/>
        </w:rPr>
        <w:t>呼图壁县富达粮油有限公司</w:t>
      </w:r>
      <w:r>
        <w:rPr>
          <w:rFonts w:ascii="Times New Roman" w:cs="Times New Roman" w:hAnsiTheme="minorEastAsia"/>
          <w:sz w:val="24"/>
        </w:rPr>
        <w:t>于20</w:t>
      </w:r>
      <w:r>
        <w:rPr>
          <w:rFonts w:hint="eastAsia" w:ascii="Times New Roman" w:cs="Times New Roman" w:hAnsiTheme="minorEastAsia"/>
          <w:sz w:val="24"/>
          <w:lang w:val="en-US" w:eastAsia="zh-CN"/>
        </w:rPr>
        <w:t>21</w:t>
      </w:r>
      <w:r>
        <w:rPr>
          <w:rFonts w:ascii="Times New Roman" w:cs="Times New Roman" w:hAnsiTheme="minorEastAsia"/>
          <w:sz w:val="24"/>
        </w:rPr>
        <w:t>年</w:t>
      </w:r>
      <w:r>
        <w:rPr>
          <w:rFonts w:hint="eastAsia" w:ascii="Times New Roman" w:cs="Times New Roman" w:hAnsiTheme="minorEastAsia"/>
          <w:sz w:val="24"/>
          <w:lang w:val="en-US" w:eastAsia="zh-CN"/>
        </w:rPr>
        <w:t>4</w:t>
      </w:r>
      <w:r>
        <w:rPr>
          <w:rFonts w:ascii="Times New Roman" w:cs="Times New Roman" w:hAnsiTheme="minorEastAsia"/>
          <w:sz w:val="24"/>
        </w:rPr>
        <w:t>月，在项目周边的</w:t>
      </w:r>
      <w:r>
        <w:rPr>
          <w:rFonts w:hint="eastAsia" w:ascii="Times New Roman" w:cs="Times New Roman" w:hAnsiTheme="minorEastAsia"/>
          <w:sz w:val="24"/>
          <w:lang w:val="en-US" w:eastAsia="zh-CN"/>
        </w:rPr>
        <w:t>芳草湖呼芳路南社区公</w:t>
      </w:r>
      <w:r>
        <w:rPr>
          <w:rFonts w:hint="eastAsia" w:ascii="Times New Roman" w:cs="Times New Roman" w:hAnsiTheme="minorEastAsia"/>
          <w:color w:val="auto"/>
          <w:sz w:val="24"/>
          <w:lang w:eastAsia="zh-CN"/>
        </w:rPr>
        <w:t>告栏</w:t>
      </w:r>
      <w:r>
        <w:rPr>
          <w:rFonts w:ascii="Times New Roman" w:cs="Times New Roman" w:hAnsiTheme="minorEastAsia"/>
          <w:sz w:val="24"/>
        </w:rPr>
        <w:t>张贴了项目公众参与公示信息。持续公开日期大于10个工作日。张贴区域的选择符合《环境影响评价公众参与办法》要求。张贴照片见图3-4。</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pStyle w:val="2"/>
              <w:jc w:val="center"/>
              <w:rPr>
                <w:rFonts w:hint="eastAsia" w:ascii="Times New Roman" w:eastAsia="黑体" w:cs="Times New Roman" w:hAnsiTheme="minorEastAsia"/>
                <w:lang w:eastAsia="zh-CN"/>
              </w:rPr>
            </w:pPr>
            <w:r>
              <w:rPr>
                <w:rFonts w:hint="eastAsia" w:ascii="Times New Roman" w:eastAsia="黑体" w:cs="Times New Roman" w:hAnsiTheme="minorEastAsia"/>
                <w:lang w:eastAsia="zh-CN"/>
              </w:rPr>
              <w:drawing>
                <wp:inline distT="0" distB="0" distL="114300" distR="114300">
                  <wp:extent cx="2564765" cy="1923415"/>
                  <wp:effectExtent l="0" t="0" r="6985" b="635"/>
                  <wp:docPr id="13" name="图片 13" descr="微信图片_2021042213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422130225"/>
                          <pic:cNvPicPr>
                            <a:picLocks noChangeAspect="1"/>
                          </pic:cNvPicPr>
                        </pic:nvPicPr>
                        <pic:blipFill>
                          <a:blip r:embed="rId15"/>
                          <a:stretch>
                            <a:fillRect/>
                          </a:stretch>
                        </pic:blipFill>
                        <pic:spPr>
                          <a:xfrm>
                            <a:off x="0" y="0"/>
                            <a:ext cx="2564765" cy="1923415"/>
                          </a:xfrm>
                          <a:prstGeom prst="rect">
                            <a:avLst/>
                          </a:prstGeom>
                        </pic:spPr>
                      </pic:pic>
                    </a:graphicData>
                  </a:graphic>
                </wp:inline>
              </w:drawing>
            </w:r>
          </w:p>
        </w:tc>
        <w:tc>
          <w:tcPr>
            <w:tcW w:w="4261" w:type="dxa"/>
            <w:vAlign w:val="center"/>
          </w:tcPr>
          <w:p>
            <w:pPr>
              <w:pStyle w:val="2"/>
              <w:jc w:val="center"/>
              <w:rPr>
                <w:rFonts w:hint="eastAsia" w:ascii="Times New Roman" w:eastAsia="黑体" w:cs="Times New Roman" w:hAnsiTheme="minorEastAsia"/>
                <w:lang w:eastAsia="zh-CN"/>
              </w:rPr>
            </w:pPr>
            <w:r>
              <w:rPr>
                <w:rFonts w:hint="eastAsia" w:ascii="Times New Roman" w:eastAsia="黑体" w:cs="Times New Roman" w:hAnsiTheme="minorEastAsia"/>
                <w:lang w:eastAsia="zh-CN"/>
              </w:rPr>
              <w:drawing>
                <wp:inline distT="0" distB="0" distL="114300" distR="114300">
                  <wp:extent cx="2564765" cy="1923415"/>
                  <wp:effectExtent l="0" t="0" r="6985" b="635"/>
                  <wp:docPr id="14" name="图片 14" descr="微信图片_2021042213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422130232"/>
                          <pic:cNvPicPr>
                            <a:picLocks noChangeAspect="1"/>
                          </pic:cNvPicPr>
                        </pic:nvPicPr>
                        <pic:blipFill>
                          <a:blip r:embed="rId16"/>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pStyle w:val="2"/>
              <w:jc w:val="center"/>
              <w:rPr>
                <w:rFonts w:ascii="Times New Roman" w:cs="Times New Roman" w:hAnsiTheme="minorEastAsia"/>
              </w:rPr>
            </w:pPr>
            <w:r>
              <w:rPr>
                <w:rFonts w:hint="eastAsia" w:ascii="宋体" w:hAnsi="宋体" w:eastAsia="宋体" w:cs="宋体"/>
                <w:b/>
                <w:bCs/>
              </w:rPr>
              <w:t>图3-4 征求意见稿张贴公告公示照片</w:t>
            </w:r>
          </w:p>
        </w:tc>
      </w:tr>
    </w:tbl>
    <w:p>
      <w:pPr>
        <w:pStyle w:val="2"/>
        <w:rPr>
          <w:rFonts w:ascii="Times New Roman" w:cs="Times New Roman" w:hAnsiTheme="minorEastAsia"/>
        </w:rPr>
      </w:pPr>
    </w:p>
    <w:p>
      <w:pPr>
        <w:pStyle w:val="43"/>
        <w:ind w:left="0"/>
        <w:rPr>
          <w:sz w:val="28"/>
          <w:szCs w:val="28"/>
        </w:rPr>
      </w:pPr>
      <w:r>
        <w:rPr>
          <w:sz w:val="28"/>
          <w:szCs w:val="28"/>
        </w:rPr>
        <w:t>3.2.4其他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项目二次公众参与公示，除网络公开、报纸刊登和现场张贴外，项目没有采取其他方式进行公示。</w:t>
      </w:r>
    </w:p>
    <w:p>
      <w:pPr>
        <w:pStyle w:val="4"/>
        <w:spacing w:before="0" w:after="0" w:line="360" w:lineRule="auto"/>
        <w:rPr>
          <w:rFonts w:ascii="Times New Roman" w:hAnsi="Times New Roman" w:eastAsia="宋体" w:cs="Times New Roman"/>
          <w:bCs w:val="0"/>
          <w:sz w:val="28"/>
          <w:szCs w:val="28"/>
        </w:rPr>
      </w:pPr>
      <w:bookmarkStart w:id="8" w:name="_Toc5570"/>
      <w:r>
        <w:rPr>
          <w:rFonts w:ascii="Times New Roman" w:hAnsi="Times New Roman" w:eastAsia="宋体" w:cs="Times New Roman"/>
          <w:bCs w:val="0"/>
          <w:sz w:val="28"/>
          <w:szCs w:val="28"/>
        </w:rPr>
        <w:t>3.3查阅情况</w:t>
      </w:r>
      <w:bookmarkEnd w:id="8"/>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二次公示期间，建设单位和环评单位设置了项目报告书征求意见稿打印版的查阅场所，无公众前来查阅。</w:t>
      </w:r>
    </w:p>
    <w:p>
      <w:pPr>
        <w:pStyle w:val="4"/>
        <w:spacing w:before="0" w:after="0" w:line="360" w:lineRule="auto"/>
        <w:rPr>
          <w:rFonts w:ascii="Times New Roman" w:hAnsi="Times New Roman" w:eastAsia="宋体" w:cs="Times New Roman"/>
          <w:bCs w:val="0"/>
          <w:sz w:val="28"/>
          <w:szCs w:val="28"/>
        </w:rPr>
      </w:pPr>
      <w:bookmarkStart w:id="9" w:name="_Toc29879"/>
      <w:r>
        <w:rPr>
          <w:rFonts w:ascii="Times New Roman" w:hAnsi="Times New Roman" w:eastAsia="宋体" w:cs="Times New Roman"/>
          <w:bCs w:val="0"/>
          <w:sz w:val="28"/>
          <w:szCs w:val="28"/>
        </w:rPr>
        <w:t>3.4公众提出意见情况</w:t>
      </w:r>
      <w:bookmarkEnd w:id="9"/>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二次公示期间，项目建设单位和环评单位未收到公众的反馈意见。</w:t>
      </w:r>
    </w:p>
    <w:p>
      <w:pPr>
        <w:pStyle w:val="3"/>
        <w:tabs>
          <w:tab w:val="left" w:pos="4140"/>
        </w:tabs>
        <w:spacing w:before="0" w:after="0" w:line="360" w:lineRule="auto"/>
        <w:jc w:val="left"/>
        <w:rPr>
          <w:rStyle w:val="23"/>
          <w:rFonts w:ascii="Times New Roman" w:hAnsi="Times New Roman" w:eastAsia="宋体" w:cs="Times New Roman"/>
          <w:color w:val="auto"/>
          <w:sz w:val="28"/>
          <w:szCs w:val="22"/>
          <w:u w:val="none"/>
        </w:rPr>
      </w:pPr>
      <w:bookmarkStart w:id="10" w:name="_Toc27161"/>
      <w:r>
        <w:rPr>
          <w:rStyle w:val="23"/>
          <w:rFonts w:ascii="Times New Roman" w:hAnsi="Times New Roman" w:eastAsia="宋体" w:cs="Times New Roman"/>
          <w:color w:val="auto"/>
          <w:sz w:val="28"/>
          <w:szCs w:val="22"/>
          <w:u w:val="none"/>
        </w:rPr>
        <w:t>4其他公众参与情况</w:t>
      </w:r>
      <w:bookmarkEnd w:id="10"/>
    </w:p>
    <w:p>
      <w:pPr>
        <w:spacing w:line="360" w:lineRule="auto"/>
        <w:ind w:firstLine="480" w:firstLineChars="200"/>
        <w:rPr>
          <w:rFonts w:hint="default" w:ascii="Times New Roman" w:cs="Times New Roman" w:hAnsiTheme="minorEastAsia"/>
          <w:sz w:val="24"/>
          <w:lang w:val="en-US"/>
        </w:rPr>
      </w:pPr>
      <w:r>
        <w:rPr>
          <w:rFonts w:ascii="Times New Roman" w:cs="Times New Roman" w:hAnsiTheme="minorEastAsia"/>
          <w:sz w:val="24"/>
        </w:rPr>
        <w:t>因为本项目未收到公众对环境影响方面提出的反馈意见，所以未开展公众座谈会、听证会、专家论证会等深度公众参与，符合《环境影响评价公众参与办法》要求。</w:t>
      </w:r>
    </w:p>
    <w:p>
      <w:pPr>
        <w:pStyle w:val="3"/>
        <w:tabs>
          <w:tab w:val="left" w:pos="4140"/>
        </w:tabs>
        <w:spacing w:before="0" w:after="0" w:line="360" w:lineRule="auto"/>
        <w:jc w:val="left"/>
        <w:rPr>
          <w:rStyle w:val="23"/>
          <w:rFonts w:ascii="Times New Roman" w:hAnsi="Times New Roman" w:eastAsia="宋体" w:cs="Times New Roman"/>
          <w:color w:val="auto"/>
          <w:sz w:val="28"/>
          <w:szCs w:val="22"/>
          <w:u w:val="none"/>
        </w:rPr>
      </w:pPr>
      <w:bookmarkStart w:id="11" w:name="_Toc20642"/>
      <w:r>
        <w:rPr>
          <w:rStyle w:val="23"/>
          <w:rFonts w:ascii="Times New Roman" w:hAnsi="Times New Roman" w:eastAsia="宋体" w:cs="Times New Roman"/>
          <w:color w:val="auto"/>
          <w:sz w:val="28"/>
          <w:szCs w:val="22"/>
          <w:u w:val="none"/>
        </w:rPr>
        <w:t>5 公众意见处理情况</w:t>
      </w:r>
      <w:bookmarkEnd w:id="11"/>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此次公示未收到公众对环境影响方面提出的反馈意见</w:t>
      </w:r>
      <w:r>
        <w:rPr>
          <w:rFonts w:hint="eastAsia" w:ascii="Times New Roman" w:hAnsi="Times New Roman" w:eastAsia="宋体" w:cs="Times New Roman"/>
          <w:color w:val="333333"/>
          <w:sz w:val="24"/>
          <w:shd w:val="clear" w:color="auto" w:fill="FFFFFF"/>
          <w:lang w:val="en-US" w:eastAsia="zh-CN"/>
        </w:rPr>
        <w:t>。</w:t>
      </w:r>
    </w:p>
    <w:p>
      <w:pPr>
        <w:pStyle w:val="3"/>
        <w:tabs>
          <w:tab w:val="left" w:pos="4140"/>
        </w:tabs>
        <w:spacing w:before="0" w:after="0" w:line="360" w:lineRule="auto"/>
        <w:jc w:val="left"/>
        <w:rPr>
          <w:rStyle w:val="23"/>
          <w:rFonts w:hint="eastAsia" w:ascii="Times New Roman" w:hAnsi="Times New Roman" w:eastAsia="宋体" w:cs="Times New Roman"/>
          <w:color w:val="auto"/>
          <w:sz w:val="28"/>
          <w:szCs w:val="22"/>
          <w:u w:val="none"/>
          <w:lang w:eastAsia="zh-CN"/>
        </w:rPr>
      </w:pPr>
      <w:bookmarkStart w:id="12" w:name="_Toc1308"/>
      <w:bookmarkStart w:id="13" w:name="_Toc2575"/>
      <w:bookmarkStart w:id="14" w:name="_Toc20059"/>
      <w:bookmarkStart w:id="15" w:name="_Toc4268"/>
      <w:r>
        <w:rPr>
          <w:rStyle w:val="23"/>
          <w:rFonts w:hint="eastAsia" w:ascii="Times New Roman" w:hAnsi="Times New Roman" w:eastAsia="宋体" w:cs="Times New Roman"/>
          <w:color w:val="auto"/>
          <w:sz w:val="28"/>
          <w:szCs w:val="22"/>
          <w:u w:val="none"/>
          <w:lang w:val="en-US" w:eastAsia="zh-CN"/>
        </w:rPr>
        <w:t>6</w:t>
      </w:r>
      <w:r>
        <w:rPr>
          <w:rStyle w:val="23"/>
          <w:rFonts w:ascii="Times New Roman" w:hAnsi="Times New Roman" w:eastAsia="宋体" w:cs="Times New Roman"/>
          <w:color w:val="auto"/>
          <w:sz w:val="28"/>
          <w:szCs w:val="22"/>
          <w:u w:val="none"/>
        </w:rPr>
        <w:t xml:space="preserve"> </w:t>
      </w:r>
      <w:bookmarkEnd w:id="12"/>
      <w:bookmarkEnd w:id="13"/>
      <w:bookmarkEnd w:id="14"/>
      <w:r>
        <w:rPr>
          <w:rStyle w:val="23"/>
          <w:rFonts w:hint="eastAsia" w:ascii="Times New Roman" w:hAnsi="Times New Roman" w:eastAsia="宋体" w:cs="Times New Roman"/>
          <w:color w:val="auto"/>
          <w:sz w:val="28"/>
          <w:szCs w:val="22"/>
          <w:u w:val="none"/>
          <w:lang w:eastAsia="zh-CN"/>
        </w:rPr>
        <w:t>其他</w:t>
      </w:r>
      <w:bookmarkEnd w:id="15"/>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本项目</w:t>
      </w:r>
      <w:r>
        <w:rPr>
          <w:rFonts w:hint="eastAsia" w:ascii="Times New Roman" w:cs="Times New Roman" w:hAnsiTheme="minorEastAsia"/>
          <w:sz w:val="24"/>
          <w:lang w:eastAsia="zh-CN"/>
        </w:rPr>
        <w:t>公示期间未收到公众对本项目的反馈意见，存单材料为企业诚信承诺</w:t>
      </w:r>
      <w:r>
        <w:rPr>
          <w:rFonts w:hint="eastAsia" w:ascii="Times New Roman" w:hAnsi="Times New Roman" w:eastAsia="宋体" w:cs="Times New Roman"/>
          <w:color w:val="333333"/>
          <w:sz w:val="24"/>
          <w:shd w:val="clear" w:color="auto" w:fill="FFFFFF"/>
          <w:lang w:val="en-US" w:eastAsia="zh-CN"/>
        </w:rPr>
        <w:t>。</w:t>
      </w:r>
    </w:p>
    <w:p>
      <w:pPr>
        <w:pStyle w:val="3"/>
        <w:tabs>
          <w:tab w:val="left" w:pos="4140"/>
        </w:tabs>
        <w:spacing w:before="0" w:after="0" w:line="360" w:lineRule="auto"/>
        <w:jc w:val="left"/>
        <w:rPr>
          <w:rStyle w:val="23"/>
          <w:rFonts w:ascii="Times New Roman" w:hAnsi="Times New Roman" w:eastAsia="宋体" w:cs="Times New Roman"/>
          <w:color w:val="auto"/>
          <w:sz w:val="28"/>
          <w:szCs w:val="22"/>
          <w:u w:val="none"/>
        </w:rPr>
      </w:pPr>
      <w:bookmarkStart w:id="16" w:name="_Toc26363"/>
      <w:bookmarkStart w:id="17" w:name="_Toc14179"/>
      <w:bookmarkStart w:id="18" w:name="_Toc7175"/>
      <w:bookmarkStart w:id="19" w:name="_Toc24207"/>
      <w:r>
        <w:rPr>
          <w:rStyle w:val="23"/>
          <w:rFonts w:hint="eastAsia" w:ascii="Times New Roman" w:hAnsi="Times New Roman" w:eastAsia="宋体" w:cs="Times New Roman"/>
          <w:color w:val="auto"/>
          <w:sz w:val="28"/>
          <w:szCs w:val="22"/>
          <w:u w:val="none"/>
          <w:lang w:val="en-US" w:eastAsia="zh-CN"/>
        </w:rPr>
        <w:t>7</w:t>
      </w:r>
      <w:r>
        <w:rPr>
          <w:rStyle w:val="23"/>
          <w:rFonts w:ascii="Times New Roman" w:hAnsi="Times New Roman" w:eastAsia="宋体" w:cs="Times New Roman"/>
          <w:color w:val="auto"/>
          <w:sz w:val="28"/>
          <w:szCs w:val="22"/>
          <w:u w:val="none"/>
        </w:rPr>
        <w:t xml:space="preserve"> 诚信承诺</w:t>
      </w:r>
      <w:bookmarkEnd w:id="16"/>
      <w:bookmarkEnd w:id="17"/>
      <w:bookmarkEnd w:id="18"/>
      <w:bookmarkEnd w:id="19"/>
    </w:p>
    <w:p>
      <w:pPr>
        <w:spacing w:line="360" w:lineRule="auto"/>
        <w:ind w:firstLine="480" w:firstLineChars="200"/>
        <w:rPr>
          <w:rFonts w:ascii="Times New Roman" w:cs="Times New Roman" w:hAnsiTheme="minorEastAsia"/>
          <w:sz w:val="24"/>
        </w:rPr>
      </w:pPr>
      <w:r>
        <w:rPr>
          <w:rFonts w:ascii="Times New Roman" w:cs="Times New Roman" w:hAnsiTheme="minorEastAsia"/>
          <w:color w:val="auto"/>
          <w:sz w:val="24"/>
        </w:rPr>
        <w:t>本项目诚信承诺见附件</w:t>
      </w:r>
      <w:r>
        <w:rPr>
          <w:rFonts w:ascii="Times New Roman" w:cs="Times New Roman" w:hAnsiTheme="minorEastAsia"/>
          <w:sz w:val="24"/>
        </w:rPr>
        <w:t>。</w:t>
      </w:r>
    </w:p>
    <w:p>
      <w:pPr>
        <w:pStyle w:val="3"/>
        <w:tabs>
          <w:tab w:val="left" w:pos="4140"/>
        </w:tabs>
        <w:spacing w:before="0" w:after="0" w:line="360" w:lineRule="auto"/>
        <w:jc w:val="left"/>
        <w:rPr>
          <w:rStyle w:val="23"/>
          <w:rFonts w:hint="eastAsia" w:ascii="Times New Roman" w:hAnsi="Times New Roman" w:eastAsia="宋体" w:cs="Times New Roman"/>
          <w:color w:val="auto"/>
          <w:sz w:val="28"/>
          <w:szCs w:val="22"/>
          <w:u w:val="none"/>
          <w:lang w:eastAsia="zh-CN"/>
        </w:rPr>
      </w:pPr>
      <w:bookmarkStart w:id="20" w:name="_Toc7561"/>
      <w:bookmarkStart w:id="21" w:name="_Toc8758"/>
      <w:bookmarkStart w:id="22" w:name="_Toc20851"/>
      <w:bookmarkStart w:id="23" w:name="_Toc20503"/>
      <w:r>
        <w:rPr>
          <w:rStyle w:val="23"/>
          <w:rFonts w:hint="eastAsia" w:ascii="Times New Roman" w:hAnsi="Times New Roman" w:eastAsia="宋体" w:cs="Times New Roman"/>
          <w:color w:val="auto"/>
          <w:sz w:val="28"/>
          <w:szCs w:val="22"/>
          <w:u w:val="none"/>
          <w:lang w:val="en-US" w:eastAsia="zh-CN"/>
        </w:rPr>
        <w:t>8</w:t>
      </w:r>
      <w:r>
        <w:rPr>
          <w:rStyle w:val="23"/>
          <w:rFonts w:ascii="Times New Roman" w:hAnsi="Times New Roman" w:eastAsia="宋体" w:cs="Times New Roman"/>
          <w:color w:val="auto"/>
          <w:sz w:val="28"/>
          <w:szCs w:val="22"/>
          <w:u w:val="none"/>
        </w:rPr>
        <w:t xml:space="preserve"> </w:t>
      </w:r>
      <w:r>
        <w:rPr>
          <w:rStyle w:val="23"/>
          <w:rFonts w:hint="eastAsia" w:ascii="Times New Roman" w:hAnsi="Times New Roman" w:eastAsia="宋体" w:cs="Times New Roman"/>
          <w:color w:val="auto"/>
          <w:sz w:val="28"/>
          <w:szCs w:val="22"/>
          <w:u w:val="none"/>
          <w:lang w:eastAsia="zh-CN"/>
        </w:rPr>
        <w:t>附件</w:t>
      </w:r>
      <w:bookmarkEnd w:id="20"/>
      <w:bookmarkEnd w:id="21"/>
      <w:bookmarkEnd w:id="22"/>
      <w:bookmarkEnd w:id="23"/>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本项目</w:t>
      </w:r>
      <w:r>
        <w:rPr>
          <w:rFonts w:hint="eastAsia" w:ascii="Times New Roman" w:cs="Times New Roman" w:hAnsiTheme="minorEastAsia"/>
          <w:sz w:val="24"/>
          <w:lang w:eastAsia="zh-CN"/>
        </w:rPr>
        <w:t>公示期间未收到公众对本项目的反馈意见，附件为企业诚信承诺</w:t>
      </w:r>
      <w:r>
        <w:rPr>
          <w:rFonts w:ascii="Times New Roman" w:cs="Times New Roman" w:hAnsiTheme="minorEastAsia"/>
          <w:sz w:val="24"/>
        </w:rPr>
        <w:t>。</w:t>
      </w:r>
    </w:p>
    <w:p>
      <w:pPr>
        <w:spacing w:line="360" w:lineRule="auto"/>
        <w:rPr>
          <w:rFonts w:hint="eastAsia" w:ascii="Times New Roman" w:cs="Times New Roman" w:hAnsiTheme="minorEastAsia" w:eastAsiaTheme="minorEastAsia"/>
          <w:sz w:val="24"/>
          <w:lang w:eastAsia="zh-CN"/>
        </w:rPr>
      </w:pPr>
      <w:r>
        <w:rPr>
          <w:rFonts w:hint="eastAsia" w:ascii="Times New Roman" w:cs="Times New Roman" w:hAnsiTheme="minorEastAsia" w:eastAsiaTheme="minorEastAsia"/>
          <w:sz w:val="24"/>
          <w:lang w:eastAsia="zh-CN"/>
        </w:rPr>
        <w:drawing>
          <wp:inline distT="0" distB="0" distL="114300" distR="114300">
            <wp:extent cx="4914265" cy="7456805"/>
            <wp:effectExtent l="0" t="0" r="635" b="10795"/>
            <wp:docPr id="1" name="图片 1" descr="诚信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诚信承诺"/>
                    <pic:cNvPicPr>
                      <a:picLocks noChangeAspect="1"/>
                    </pic:cNvPicPr>
                  </pic:nvPicPr>
                  <pic:blipFill>
                    <a:blip r:embed="rId17"/>
                    <a:srcRect l="6692"/>
                    <a:stretch>
                      <a:fillRect/>
                    </a:stretch>
                  </pic:blipFill>
                  <pic:spPr>
                    <a:xfrm>
                      <a:off x="0" y="0"/>
                      <a:ext cx="4914265" cy="7456805"/>
                    </a:xfrm>
                    <a:prstGeom prst="rect">
                      <a:avLst/>
                    </a:prstGeom>
                  </pic:spPr>
                </pic:pic>
              </a:graphicData>
            </a:graphic>
          </wp:inline>
        </w:drawing>
      </w:r>
    </w:p>
    <w:p>
      <w:pPr>
        <w:pStyle w:val="2"/>
        <w:rPr>
          <w:rFonts w:hint="eastAsia" w:ascii="Times New Roman" w:cs="Times New Roman" w:hAnsiTheme="minorEastAsia" w:eastAsiaTheme="minorEastAsia"/>
          <w:sz w:val="24"/>
          <w:lang w:eastAsia="zh-CN"/>
        </w:rPr>
      </w:pPr>
    </w:p>
    <w:p>
      <w:pPr>
        <w:pStyle w:val="2"/>
        <w:rPr>
          <w:rFonts w:hint="eastAsia" w:ascii="Times New Roman" w:cs="Times New Roman" w:hAnsiTheme="minorEastAsia" w:eastAsiaTheme="minorEastAsia"/>
          <w:sz w:val="24"/>
          <w:lang w:eastAsia="zh-CN"/>
        </w:rPr>
      </w:pPr>
    </w:p>
    <w:p>
      <w:pPr>
        <w:pStyle w:val="2"/>
        <w:rPr>
          <w:rFonts w:hint="eastAsia" w:ascii="Times New Roman" w:cs="Times New Roman" w:hAnsiTheme="minorEastAsia" w:eastAsiaTheme="minorEastAsia"/>
          <w:sz w:val="24"/>
          <w:lang w:eastAsia="zh-CN"/>
        </w:rPr>
      </w:pPr>
    </w:p>
    <w:p>
      <w:pPr>
        <w:pStyle w:val="2"/>
        <w:rPr>
          <w:rFonts w:hint="eastAsia" w:ascii="Times New Roman" w:cs="Times New Roman" w:hAnsiTheme="minorEastAsia" w:eastAsiaTheme="minorEastAsia"/>
          <w:sz w:val="24"/>
          <w:lang w:eastAsia="zh-CN"/>
        </w:rPr>
      </w:pPr>
    </w:p>
    <w:p>
      <w:pPr>
        <w:pStyle w:val="2"/>
        <w:rPr>
          <w:rFonts w:hint="eastAsia" w:ascii="Times New Roman" w:cs="Times New Roman" w:hAnsiTheme="minorEastAsia" w:eastAsiaTheme="minorEastAsia"/>
          <w:sz w:val="24"/>
          <w:lang w:eastAsia="zh-CN"/>
        </w:rPr>
      </w:pPr>
    </w:p>
    <w:p>
      <w:pPr>
        <w:pStyle w:val="2"/>
        <w:rPr>
          <w:rFonts w:hint="eastAsia" w:ascii="Times New Roman" w:cs="Times New Roman" w:hAnsiTheme="minorEastAsia" w:eastAsiaTheme="minorEastAsia"/>
          <w:sz w:val="24"/>
          <w:lang w:eastAsia="zh-CN"/>
        </w:rPr>
      </w:pPr>
      <w:bookmarkStart w:id="24" w:name="_GoBack"/>
      <w:bookmarkEnd w:id="24"/>
    </w:p>
    <w:sectPr>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7A87" w:usb1="80000000" w:usb2="00000008" w:usb3="00000000" w:csb0="400001FF" w:csb1="FFFF0000"/>
  </w:font>
  <w:font w:name="宋体">
    <w:panose1 w:val="02010600030101010101"/>
    <w:charset w:val="8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1A0F3C52" w:usb2="00000010" w:usb3="00000000" w:csb0="0004001F" w:csb1="00000000"/>
  </w:font>
  <w:font w:name="昆仑仿宋">
    <w:altName w:val="黑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altName w:val="PMingLiU"/>
    <w:panose1 w:val="02020404030301010803"/>
    <w:charset w:val="00"/>
    <w:family w:val="roman"/>
    <w:pitch w:val="default"/>
    <w:sig w:usb0="00000000" w:usb1="00000000" w:usb2="00000000" w:usb3="00000000" w:csb0="0000009F" w:csb1="DFD70000"/>
  </w:font>
  <w:font w:name="Calibri Light">
    <w:altName w:val="PMingLiU"/>
    <w:panose1 w:val="020F0302020204030204"/>
    <w:charset w:val="00"/>
    <w:family w:val="swiss"/>
    <w:pitch w:val="default"/>
    <w:sig w:usb0="00000000" w:usb1="00000000" w:usb2="00000000" w:usb3="00000000" w:csb0="2000019F" w:csb1="00000000"/>
  </w:font>
  <w:font w:name="Tahoma">
    <w:panose1 w:val="020B0604030504040204"/>
    <w:charset w:val="00"/>
    <w:family w:val="auto"/>
    <w:pitch w:val="default"/>
    <w:sig w:usb0="61007A87" w:usb1="80000000" w:usb2="00000008" w:usb3="00000000" w:csb0="200101FF" w:csb1="20280000"/>
  </w:font>
  <w:font w:name="PMingLiU">
    <w:panose1 w:val="02020300000000000000"/>
    <w:charset w:val="88"/>
    <w:family w:val="auto"/>
    <w:pitch w:val="default"/>
    <w:sig w:usb0="00000003" w:usb1="082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2"/>
      </w:rPr>
    </w:pPr>
    <w:r>
      <w:fldChar w:fldCharType="begin"/>
    </w:r>
    <w:r>
      <w:rPr>
        <w:rStyle w:val="22"/>
      </w:rPr>
      <w:instrText xml:space="preserve">PAGE  </w:instrText>
    </w:r>
    <w:r>
      <w:fldChar w:fldCharType="end"/>
    </w:r>
  </w:p>
  <w:p>
    <w:pPr>
      <w:pStyle w:val="12"/>
      <w:framePr w:wrap="around" w:vAnchor="text" w:hAnchor="margin" w:xAlign="center" w:y="1"/>
      <w:ind w:firstLine="360"/>
      <w:rPr>
        <w:rStyle w:val="22"/>
      </w:rPr>
    </w:pPr>
  </w:p>
  <w:p>
    <w:pPr>
      <w:pStyle w:val="12"/>
      <w:framePr w:wrap="around" w:vAnchor="text" w:hAnchor="margin" w:xAlign="center" w:y="1"/>
      <w:ind w:firstLine="360"/>
      <w:rPr>
        <w:rStyle w:val="22"/>
      </w:rPr>
    </w:pPr>
  </w:p>
  <w:p>
    <w:pPr>
      <w:pStyle w:val="12"/>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0199"/>
    </w:sdtPr>
    <w:sdtContent>
      <w:p>
        <w:pPr>
          <w:pStyle w:val="12"/>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101BB"/>
    <w:rsid w:val="00000113"/>
    <w:rsid w:val="00004A42"/>
    <w:rsid w:val="000127B5"/>
    <w:rsid w:val="00031C9E"/>
    <w:rsid w:val="000A44A2"/>
    <w:rsid w:val="000F4B37"/>
    <w:rsid w:val="00116F9E"/>
    <w:rsid w:val="001302C7"/>
    <w:rsid w:val="00194F65"/>
    <w:rsid w:val="00196D1B"/>
    <w:rsid w:val="001B165D"/>
    <w:rsid w:val="001D1B6B"/>
    <w:rsid w:val="002063FE"/>
    <w:rsid w:val="0020663A"/>
    <w:rsid w:val="00210E8F"/>
    <w:rsid w:val="002214A2"/>
    <w:rsid w:val="00222F70"/>
    <w:rsid w:val="002406DA"/>
    <w:rsid w:val="00245A30"/>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0489"/>
    <w:rsid w:val="0046718C"/>
    <w:rsid w:val="00474F62"/>
    <w:rsid w:val="00475E73"/>
    <w:rsid w:val="0048352A"/>
    <w:rsid w:val="0049526B"/>
    <w:rsid w:val="004C1487"/>
    <w:rsid w:val="00501B0F"/>
    <w:rsid w:val="00515752"/>
    <w:rsid w:val="005242D2"/>
    <w:rsid w:val="00537C0B"/>
    <w:rsid w:val="0054002D"/>
    <w:rsid w:val="00545D25"/>
    <w:rsid w:val="0055602B"/>
    <w:rsid w:val="0056278B"/>
    <w:rsid w:val="00567B57"/>
    <w:rsid w:val="00570061"/>
    <w:rsid w:val="005745CE"/>
    <w:rsid w:val="005B7BEA"/>
    <w:rsid w:val="005C2C22"/>
    <w:rsid w:val="0061278E"/>
    <w:rsid w:val="00622665"/>
    <w:rsid w:val="00633166"/>
    <w:rsid w:val="00661AFA"/>
    <w:rsid w:val="00665B67"/>
    <w:rsid w:val="00672D50"/>
    <w:rsid w:val="006B4482"/>
    <w:rsid w:val="006C0B06"/>
    <w:rsid w:val="006D184C"/>
    <w:rsid w:val="006F7E50"/>
    <w:rsid w:val="00704C4D"/>
    <w:rsid w:val="00720853"/>
    <w:rsid w:val="007258C5"/>
    <w:rsid w:val="007268EE"/>
    <w:rsid w:val="00792BE1"/>
    <w:rsid w:val="007D5ECC"/>
    <w:rsid w:val="007D6666"/>
    <w:rsid w:val="0080327A"/>
    <w:rsid w:val="0080777D"/>
    <w:rsid w:val="0081289D"/>
    <w:rsid w:val="00847173"/>
    <w:rsid w:val="008722BC"/>
    <w:rsid w:val="00896C32"/>
    <w:rsid w:val="008A5AF7"/>
    <w:rsid w:val="008F45DD"/>
    <w:rsid w:val="008F5597"/>
    <w:rsid w:val="00901F8F"/>
    <w:rsid w:val="009263B5"/>
    <w:rsid w:val="00962BC6"/>
    <w:rsid w:val="00965A37"/>
    <w:rsid w:val="00977BBD"/>
    <w:rsid w:val="009821C5"/>
    <w:rsid w:val="009A2B44"/>
    <w:rsid w:val="009D009A"/>
    <w:rsid w:val="00A037A5"/>
    <w:rsid w:val="00A04CEB"/>
    <w:rsid w:val="00A24FC8"/>
    <w:rsid w:val="00A440A2"/>
    <w:rsid w:val="00A56368"/>
    <w:rsid w:val="00AA1EE1"/>
    <w:rsid w:val="00B23CA9"/>
    <w:rsid w:val="00B478EB"/>
    <w:rsid w:val="00B511A9"/>
    <w:rsid w:val="00B61384"/>
    <w:rsid w:val="00B6418E"/>
    <w:rsid w:val="00BA6CA6"/>
    <w:rsid w:val="00BB2936"/>
    <w:rsid w:val="00BE117C"/>
    <w:rsid w:val="00BF314F"/>
    <w:rsid w:val="00BF76C0"/>
    <w:rsid w:val="00C01585"/>
    <w:rsid w:val="00C12EA9"/>
    <w:rsid w:val="00C46364"/>
    <w:rsid w:val="00C67F0D"/>
    <w:rsid w:val="00C77CC0"/>
    <w:rsid w:val="00C87917"/>
    <w:rsid w:val="00D02D36"/>
    <w:rsid w:val="00D21C4B"/>
    <w:rsid w:val="00D621AA"/>
    <w:rsid w:val="00D87065"/>
    <w:rsid w:val="00DB779E"/>
    <w:rsid w:val="00DD7653"/>
    <w:rsid w:val="00E37CE4"/>
    <w:rsid w:val="00E545A8"/>
    <w:rsid w:val="00E86E42"/>
    <w:rsid w:val="00E95666"/>
    <w:rsid w:val="00E96A9A"/>
    <w:rsid w:val="00EC539D"/>
    <w:rsid w:val="00ED04FE"/>
    <w:rsid w:val="00ED35A6"/>
    <w:rsid w:val="00EE0980"/>
    <w:rsid w:val="00F0067A"/>
    <w:rsid w:val="00F34306"/>
    <w:rsid w:val="00F43FAD"/>
    <w:rsid w:val="00F555BF"/>
    <w:rsid w:val="00F83C48"/>
    <w:rsid w:val="00FA7DCC"/>
    <w:rsid w:val="00FB1E19"/>
    <w:rsid w:val="00FD01BB"/>
    <w:rsid w:val="00FE716A"/>
    <w:rsid w:val="029C39DF"/>
    <w:rsid w:val="05DA4FF3"/>
    <w:rsid w:val="06293B70"/>
    <w:rsid w:val="06DF1CF3"/>
    <w:rsid w:val="086549C5"/>
    <w:rsid w:val="089D53A4"/>
    <w:rsid w:val="0A33062B"/>
    <w:rsid w:val="0AD147A1"/>
    <w:rsid w:val="0BA52347"/>
    <w:rsid w:val="0BAB00E9"/>
    <w:rsid w:val="0C004859"/>
    <w:rsid w:val="0C5F7A32"/>
    <w:rsid w:val="0E8A5825"/>
    <w:rsid w:val="0F3078BE"/>
    <w:rsid w:val="12572318"/>
    <w:rsid w:val="144B1005"/>
    <w:rsid w:val="14E20044"/>
    <w:rsid w:val="151E1209"/>
    <w:rsid w:val="163D6EC2"/>
    <w:rsid w:val="16CB39E3"/>
    <w:rsid w:val="1A2619A4"/>
    <w:rsid w:val="1A8A4983"/>
    <w:rsid w:val="1BF73889"/>
    <w:rsid w:val="1D40215C"/>
    <w:rsid w:val="1D547DED"/>
    <w:rsid w:val="1D6E52F0"/>
    <w:rsid w:val="1DAA7D9F"/>
    <w:rsid w:val="1DE21F06"/>
    <w:rsid w:val="1F5844D7"/>
    <w:rsid w:val="201A35A1"/>
    <w:rsid w:val="205D7215"/>
    <w:rsid w:val="20A07C4A"/>
    <w:rsid w:val="22E15837"/>
    <w:rsid w:val="24383396"/>
    <w:rsid w:val="25F51A3F"/>
    <w:rsid w:val="260A079A"/>
    <w:rsid w:val="28B53D33"/>
    <w:rsid w:val="2A580712"/>
    <w:rsid w:val="2A93551D"/>
    <w:rsid w:val="2EAA2595"/>
    <w:rsid w:val="30EC2B00"/>
    <w:rsid w:val="31157E01"/>
    <w:rsid w:val="3118459C"/>
    <w:rsid w:val="311B3956"/>
    <w:rsid w:val="31A60BA0"/>
    <w:rsid w:val="361D520D"/>
    <w:rsid w:val="361E668D"/>
    <w:rsid w:val="3A4051C1"/>
    <w:rsid w:val="3CCF0B25"/>
    <w:rsid w:val="3CDA2D9F"/>
    <w:rsid w:val="3D9A3BBF"/>
    <w:rsid w:val="3E1D5959"/>
    <w:rsid w:val="3E277674"/>
    <w:rsid w:val="41846C69"/>
    <w:rsid w:val="43222B2D"/>
    <w:rsid w:val="44ED2A45"/>
    <w:rsid w:val="45AD5865"/>
    <w:rsid w:val="46312F70"/>
    <w:rsid w:val="47E415E9"/>
    <w:rsid w:val="49F30828"/>
    <w:rsid w:val="4B0B7E72"/>
    <w:rsid w:val="4C397865"/>
    <w:rsid w:val="4F11678F"/>
    <w:rsid w:val="4FD0637F"/>
    <w:rsid w:val="4FE51E7D"/>
    <w:rsid w:val="5038432F"/>
    <w:rsid w:val="50814138"/>
    <w:rsid w:val="51664615"/>
    <w:rsid w:val="52590AB0"/>
    <w:rsid w:val="52D90981"/>
    <w:rsid w:val="54DB4443"/>
    <w:rsid w:val="55F16C93"/>
    <w:rsid w:val="56814709"/>
    <w:rsid w:val="57B4236D"/>
    <w:rsid w:val="5B3D0169"/>
    <w:rsid w:val="5B852833"/>
    <w:rsid w:val="5C712A0F"/>
    <w:rsid w:val="5DE23535"/>
    <w:rsid w:val="61855B0A"/>
    <w:rsid w:val="62B97C26"/>
    <w:rsid w:val="634C7217"/>
    <w:rsid w:val="65F0232C"/>
    <w:rsid w:val="664D41A5"/>
    <w:rsid w:val="673B541A"/>
    <w:rsid w:val="677E7DF3"/>
    <w:rsid w:val="678720CF"/>
    <w:rsid w:val="6A437C6E"/>
    <w:rsid w:val="6A4715C9"/>
    <w:rsid w:val="6B5A3A9F"/>
    <w:rsid w:val="6BF50594"/>
    <w:rsid w:val="6BF76234"/>
    <w:rsid w:val="6C2814C5"/>
    <w:rsid w:val="6D463754"/>
    <w:rsid w:val="6D565692"/>
    <w:rsid w:val="6ED3486F"/>
    <w:rsid w:val="6F9A1875"/>
    <w:rsid w:val="70395E54"/>
    <w:rsid w:val="70F95AEF"/>
    <w:rsid w:val="723E278C"/>
    <w:rsid w:val="72FF2552"/>
    <w:rsid w:val="76A06A1C"/>
    <w:rsid w:val="78F63F34"/>
    <w:rsid w:val="797259CC"/>
    <w:rsid w:val="79FE4840"/>
    <w:rsid w:val="7B063E64"/>
    <w:rsid w:val="7B1F5663"/>
    <w:rsid w:val="7B287E2C"/>
    <w:rsid w:val="7BF314E8"/>
    <w:rsid w:val="7C0101BB"/>
    <w:rsid w:val="7C2C0BD4"/>
    <w:rsid w:val="7D5D74E6"/>
    <w:rsid w:val="7E975514"/>
    <w:rsid w:val="7FB657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6">
    <w:name w:val="Document Map"/>
    <w:basedOn w:val="1"/>
    <w:link w:val="34"/>
    <w:qFormat/>
    <w:uiPriority w:val="0"/>
    <w:rPr>
      <w:rFonts w:ascii="宋体" w:eastAsia="宋体"/>
      <w:sz w:val="18"/>
      <w:szCs w:val="18"/>
    </w:rPr>
  </w:style>
  <w:style w:type="paragraph" w:styleId="7">
    <w:name w:val="Body Text"/>
    <w:basedOn w:val="1"/>
    <w:link w:val="25"/>
    <w:qFormat/>
    <w:uiPriority w:val="0"/>
    <w:pPr>
      <w:jc w:val="center"/>
    </w:pPr>
    <w:rPr>
      <w:sz w:val="24"/>
      <w:szCs w:val="20"/>
    </w:rPr>
  </w:style>
  <w:style w:type="paragraph" w:styleId="8">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9">
    <w:name w:val="Plain Text"/>
    <w:basedOn w:val="1"/>
    <w:link w:val="30"/>
    <w:qFormat/>
    <w:uiPriority w:val="0"/>
    <w:pPr>
      <w:widowControl/>
      <w:spacing w:after="60" w:line="360" w:lineRule="auto"/>
      <w:ind w:firstLine="200" w:firstLineChars="200"/>
    </w:pPr>
    <w:rPr>
      <w:rFonts w:ascii="宋体" w:hAnsi="Courier New" w:eastAsia="宋体" w:cs="Courier New"/>
      <w:sz w:val="24"/>
      <w:szCs w:val="21"/>
    </w:rPr>
  </w:style>
  <w:style w:type="paragraph" w:styleId="10">
    <w:name w:val="Date"/>
    <w:basedOn w:val="1"/>
    <w:next w:val="1"/>
    <w:qFormat/>
    <w:uiPriority w:val="0"/>
    <w:rPr>
      <w:sz w:val="28"/>
      <w:szCs w:val="20"/>
    </w:rPr>
  </w:style>
  <w:style w:type="paragraph" w:styleId="11">
    <w:name w:val="Balloon Text"/>
    <w:basedOn w:val="1"/>
    <w:link w:val="35"/>
    <w:qFormat/>
    <w:uiPriority w:val="0"/>
    <w:rPr>
      <w:sz w:val="18"/>
      <w:szCs w:val="18"/>
    </w:rPr>
  </w:style>
  <w:style w:type="paragraph" w:styleId="12">
    <w:name w:val="footer"/>
    <w:basedOn w:val="1"/>
    <w:link w:val="26"/>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line="480" w:lineRule="auto"/>
    </w:pPr>
    <w:rPr>
      <w:rFonts w:eastAsia="Times New Roman"/>
      <w:sz w:val="28"/>
    </w:rPr>
  </w:style>
  <w:style w:type="paragraph" w:styleId="15">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7">
    <w:name w:val="Body Text First Indent"/>
    <w:basedOn w:val="7"/>
    <w:link w:val="39"/>
    <w:qFormat/>
    <w:uiPriority w:val="0"/>
    <w:pPr>
      <w:spacing w:after="120"/>
      <w:ind w:firstLine="420" w:firstLineChars="100"/>
      <w:jc w:val="both"/>
    </w:pPr>
    <w:rPr>
      <w:sz w:val="21"/>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page number"/>
    <w:basedOn w:val="20"/>
    <w:qFormat/>
    <w:uiPriority w:val="0"/>
    <w:rPr>
      <w:rFonts w:cs="Times New Roman"/>
    </w:rPr>
  </w:style>
  <w:style w:type="character" w:styleId="23">
    <w:name w:val="Hyperlink"/>
    <w:basedOn w:val="20"/>
    <w:unhideWhenUsed/>
    <w:qFormat/>
    <w:uiPriority w:val="99"/>
    <w:rPr>
      <w:color w:val="0563C1" w:themeColor="hyperlink"/>
      <w:u w:val="single"/>
      <w14:textFill>
        <w14:solidFill>
          <w14:schemeClr w14:val="hlink"/>
        </w14:solidFill>
      </w14:textFill>
    </w:rPr>
  </w:style>
  <w:style w:type="character" w:customStyle="1" w:styleId="24">
    <w:name w:val="标题 1 Char"/>
    <w:basedOn w:val="20"/>
    <w:link w:val="3"/>
    <w:qFormat/>
    <w:uiPriority w:val="0"/>
    <w:rPr>
      <w:b/>
      <w:bCs/>
      <w:kern w:val="44"/>
      <w:sz w:val="44"/>
      <w:szCs w:val="44"/>
    </w:rPr>
  </w:style>
  <w:style w:type="character" w:customStyle="1" w:styleId="25">
    <w:name w:val="正文文本 Char"/>
    <w:basedOn w:val="20"/>
    <w:link w:val="7"/>
    <w:qFormat/>
    <w:uiPriority w:val="0"/>
    <w:rPr>
      <w:kern w:val="2"/>
      <w:sz w:val="24"/>
    </w:rPr>
  </w:style>
  <w:style w:type="character" w:customStyle="1" w:styleId="26">
    <w:name w:val="页脚 Char"/>
    <w:basedOn w:val="20"/>
    <w:link w:val="12"/>
    <w:qFormat/>
    <w:uiPriority w:val="99"/>
    <w:rPr>
      <w:kern w:val="2"/>
      <w:sz w:val="18"/>
      <w:szCs w:val="18"/>
    </w:rPr>
  </w:style>
  <w:style w:type="paragraph" w:customStyle="1" w:styleId="27">
    <w:name w:val="表格名称"/>
    <w:basedOn w:val="1"/>
    <w:next w:val="28"/>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8">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9">
    <w:name w:val="纯文本 Char1"/>
    <w:link w:val="9"/>
    <w:qFormat/>
    <w:uiPriority w:val="0"/>
    <w:rPr>
      <w:rFonts w:ascii="宋体" w:hAnsi="Courier New" w:eastAsia="宋体" w:cs="Courier New"/>
      <w:kern w:val="2"/>
      <w:sz w:val="24"/>
      <w:szCs w:val="21"/>
    </w:rPr>
  </w:style>
  <w:style w:type="character" w:customStyle="1" w:styleId="30">
    <w:name w:val="纯文本 Char"/>
    <w:basedOn w:val="20"/>
    <w:link w:val="9"/>
    <w:qFormat/>
    <w:uiPriority w:val="0"/>
    <w:rPr>
      <w:rFonts w:ascii="宋体" w:hAnsi="Courier New" w:eastAsia="宋体" w:cs="Courier New"/>
      <w:kern w:val="2"/>
      <w:sz w:val="21"/>
      <w:szCs w:val="21"/>
    </w:rPr>
  </w:style>
  <w:style w:type="paragraph" w:customStyle="1" w:styleId="31">
    <w:name w:val="正文 楷体"/>
    <w:basedOn w:val="1"/>
    <w:link w:val="32"/>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20"/>
    <w:link w:val="31"/>
    <w:qFormat/>
    <w:uiPriority w:val="0"/>
    <w:rPr>
      <w:rFonts w:ascii="楷体_GB2312" w:hAnsi="楷体_GB2312" w:eastAsia="楷体_GB2312" w:cs="宋体"/>
      <w:kern w:val="2"/>
      <w:sz w:val="24"/>
      <w:szCs w:val="24"/>
    </w:rPr>
  </w:style>
  <w:style w:type="character" w:customStyle="1" w:styleId="33">
    <w:name w:val="ms-rtefontface-111"/>
    <w:basedOn w:val="20"/>
    <w:qFormat/>
    <w:uiPriority w:val="0"/>
    <w:rPr>
      <w:rFonts w:hint="eastAsia" w:ascii="方正仿宋简体" w:hAnsi="Garamond" w:eastAsia="方正仿宋简体"/>
      <w:sz w:val="32"/>
      <w:szCs w:val="32"/>
    </w:rPr>
  </w:style>
  <w:style w:type="character" w:customStyle="1" w:styleId="34">
    <w:name w:val="文档结构图 Char"/>
    <w:basedOn w:val="20"/>
    <w:link w:val="6"/>
    <w:qFormat/>
    <w:uiPriority w:val="0"/>
    <w:rPr>
      <w:rFonts w:ascii="宋体" w:eastAsia="宋体"/>
      <w:kern w:val="2"/>
      <w:sz w:val="18"/>
      <w:szCs w:val="18"/>
    </w:rPr>
  </w:style>
  <w:style w:type="character" w:customStyle="1" w:styleId="35">
    <w:name w:val="批注框文本 Char"/>
    <w:basedOn w:val="20"/>
    <w:link w:val="11"/>
    <w:qFormat/>
    <w:uiPriority w:val="0"/>
    <w:rPr>
      <w:kern w:val="2"/>
      <w:sz w:val="18"/>
      <w:szCs w:val="18"/>
    </w:rPr>
  </w:style>
  <w:style w:type="paragraph" w:customStyle="1" w:styleId="36">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7">
    <w:name w:val="正文格式 Char Char"/>
    <w:basedOn w:val="20"/>
    <w:link w:val="38"/>
    <w:qFormat/>
    <w:uiPriority w:val="0"/>
    <w:rPr>
      <w:rFonts w:ascii="宋体" w:hAnsi="Times New Roman" w:eastAsia="宋体" w:cs="Times New Roman"/>
      <w:kern w:val="2"/>
      <w:sz w:val="24"/>
      <w:szCs w:val="24"/>
    </w:rPr>
  </w:style>
  <w:style w:type="paragraph" w:customStyle="1" w:styleId="38">
    <w:name w:val="正文格式"/>
    <w:basedOn w:val="31"/>
    <w:link w:val="37"/>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5"/>
    <w:link w:val="17"/>
    <w:qFormat/>
    <w:uiPriority w:val="0"/>
  </w:style>
  <w:style w:type="character" w:customStyle="1" w:styleId="40">
    <w:name w:val="正文格式 Char"/>
    <w:basedOn w:val="20"/>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20"/>
    <w:link w:val="41"/>
    <w:qFormat/>
    <w:uiPriority w:val="0"/>
    <w:rPr>
      <w:rFonts w:ascii="楷体_GB2312" w:hAnsi="楷体_GB2312" w:eastAsia="楷体_GB2312" w:cs="楷体_GB2312"/>
      <w:b/>
      <w:kern w:val="2"/>
      <w:sz w:val="24"/>
      <w:szCs w:val="24"/>
    </w:rPr>
  </w:style>
  <w:style w:type="paragraph" w:customStyle="1" w:styleId="43">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F400A0-FAFB-4CC5-A6A0-2807DFF254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373</Words>
  <Characters>2127</Characters>
  <Lines>17</Lines>
  <Paragraphs>4</Paragraphs>
  <TotalTime>1</TotalTime>
  <ScaleCrop>false</ScaleCrop>
  <LinksUpToDate>false</LinksUpToDate>
  <CharactersWithSpaces>2496</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Administrator</cp:lastModifiedBy>
  <cp:lastPrinted>2019-01-01T04:07:00Z</cp:lastPrinted>
  <dcterms:modified xsi:type="dcterms:W3CDTF">2021-04-26T07:47:33Z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