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五家渠市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年国民经济和社会发展统计公报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五家渠市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统计局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</w:rPr>
        <w:t>国家统计局兵团第六师调查队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（2022年3月30日）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按照党中央、国务院决策部署，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在自治区、兵团党委的关怀下，在师市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坚强领导下，五家渠市政府坚持以习近平新时代中国特色社会主义思想为指导，全面贯彻落实党的十九大、十九届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历次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和第三次中央新疆工作座谈会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弘扬伟大建党精神，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不断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增强“四个意识”、坚定“四个自信”、做到“两个维护”，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紧紧围绕新疆工作总目标，聚焦兵团职责使命，坚决贯彻新发展理念，坚持稳中求进工作总基调，坚持推动高质量发展，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着力破解突出矛盾和问题，防范化解风险挑战，统筹推进疫情防控和经济社会发展工作，统筹做好“六稳”工作、全面落实“六保”任务取得实效。五家渠市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经济运行总体平稳、稳中有进。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一、综合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五家渠市实现地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生产总值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263.72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第一产业增加值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%；第二产业增加值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196.83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，其中工业增加值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174.27亿元，增长10.3%；建筑业增加值22.56亿元，下降4.2%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；第三产业增加值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53.87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%。三次产业结构比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三次产业对经济的贡献率分别为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4.7%、69.1%、26.2%。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经济总量占全师的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63.4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2021年末五家渠市总人口14.39万人，比上年增长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%，其中，男性7.79万人，女性7.15万人。性别比为109（女=100）。全年出生人口407人，出生率为2.7‰；死亡人口552人，死亡率为3.7‰；人口自然增长率为-0.1‰。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实现全口径财政收入46.77亿元，增长61.5 %。其中，地方财政收入24.68亿元，增长35.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%。实现一般公共财政预算收入21.32亿元，增长46.7%，其中，各项税收收入17.92亿元，增长64.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%；非税收入3.41亿元，下降5.8%。实现政府性基金预算收入3.24亿元，下降10.1%。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全年实现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农业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总产值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30.06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%。农业增加值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亿元,增长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%（其中，农林牧渔业增加值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%）。农作物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种植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34.52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万亩,增长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其中，粮食种植面积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2.32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139.2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%；棉花种植面积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25.40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%；蔬菜种植面积（含菜用瓜）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2.83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棉花玉米作物精量半精量播种面积25.7万亩，比上年增长8.8%。其中，棉花精量播种面积25.4万亩，增长8.0 %。测土配方施肥面积25.6万亩，增长4.3%。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全年粮食产量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1.17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%；棉花产量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.9%；蔬菜产量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22.75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年主要农、畜产品生产情况及其增长速度</w:t>
      </w:r>
    </w:p>
    <w:tbl>
      <w:tblPr>
        <w:tblStyle w:val="7"/>
        <w:tblW w:w="6518" w:type="dxa"/>
        <w:jc w:val="center"/>
        <w:tblBorders>
          <w:top w:val="single" w:color="000000" w:sz="6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526"/>
        <w:gridCol w:w="1526"/>
        <w:gridCol w:w="1469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99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绝对数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比上年增减%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99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粮食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1.17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134.0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棉花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92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蔬菜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22.75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-23.9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水果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0.8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年末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存栏头数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18.87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-6.8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＃牛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-14.7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猪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15.75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-4.9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羊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万只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1.71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-43.6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年内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  <w:lang w:eastAsia="zh-CN"/>
              </w:rPr>
              <w:t>猪牛羊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18"/>
                <w:szCs w:val="18"/>
                <w:highlight w:val="none"/>
              </w:rPr>
              <w:t>出栏头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万头(只)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34.2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23.5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猪牛羊禽肉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2.23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羊毛产量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禽蛋产量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0.2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7" w:type="dxa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牛奶产量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万吨</w:t>
            </w:r>
          </w:p>
        </w:tc>
        <w:tc>
          <w:tcPr>
            <w:tcW w:w="1526" w:type="dxa"/>
            <w:tcBorders>
              <w:top w:val="nil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0" w:rightChars="81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1469" w:type="dxa"/>
            <w:tcBorders>
              <w:top w:val="nil"/>
              <w:left w:val="single" w:color="000000" w:sz="6" w:space="0"/>
              <w:bottom w:val="single" w:color="auto" w:sz="12" w:space="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ind w:right="178" w:rightChars="85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-11.5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全年完成工业增加值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174.27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上工业实现利润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108.06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71.62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产销率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101.8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轻、重工业比重分别为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79.8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五家渠市经济技术开发区实现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规上工业产值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582.32亿元，增长33.1%。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规上工业实现利润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108.48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75.15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亿元。经济技术开发区入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成生产能力1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表2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规上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工业主要产品产量及其增长速度</w:t>
      </w:r>
    </w:p>
    <w:tbl>
      <w:tblPr>
        <w:tblStyle w:val="7"/>
        <w:tblpPr w:leftFromText="180" w:rightFromText="180" w:vertAnchor="text" w:horzAnchor="page" w:tblpX="2567" w:tblpY="473"/>
        <w:tblOverlap w:val="never"/>
        <w:tblW w:w="68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530"/>
        <w:gridCol w:w="1515"/>
        <w:gridCol w:w="16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13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产品名称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计量单位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绝对数</w:t>
            </w:r>
          </w:p>
        </w:tc>
        <w:tc>
          <w:tcPr>
            <w:tcW w:w="167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比上年增减%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沥青和改性沥青防水卷材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万平方米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77.00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饲料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3.71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-6.1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罐头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0.78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0.51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商品混凝土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万立方米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11.61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塑料制品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0.08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石墨及碳素制品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15.95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钢材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原铝（电解铝)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铝材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万吨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棉花加工机械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249.0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发电量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亿度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全年市建筑资质法人企业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家，产值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70.1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。建筑业增加值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下降4.2%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。实现利润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下降71.9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%。各类建筑施工单位签定合同额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40.27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下降57.2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%。全年房屋建筑施工面积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73.44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eastAsia="zh-CN"/>
        </w:rPr>
        <w:t>全年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全社会固定资产投资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eastAsia="zh-CN"/>
        </w:rPr>
        <w:t>（不含农户）比上年增长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127.9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%。工业投资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增长413.2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其中制造业投资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增长525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%；电力、热力、燃气及水的生产和供应业投资下降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  <w:lang w:val="en-US" w:eastAsia="zh-CN"/>
        </w:rPr>
        <w:t>36.3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  <w:highlight w:val="none"/>
        </w:rPr>
        <w:t>%。（见表3）。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分产业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全社会固定资产投资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增长速度</w:t>
      </w:r>
    </w:p>
    <w:tbl>
      <w:tblPr>
        <w:tblStyle w:val="7"/>
        <w:tblW w:w="6559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2667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3892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left="-62" w:leftChars="-205" w:hanging="368" w:hangingChars="20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66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增减（%）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18"/>
                <w:szCs w:val="18"/>
                <w:highlight w:val="none"/>
              </w:rPr>
              <w:t>全社会固定资产投资</w:t>
            </w:r>
          </w:p>
        </w:tc>
        <w:tc>
          <w:tcPr>
            <w:tcW w:w="2667" w:type="dxa"/>
            <w:tcBorders>
              <w:top w:val="single" w:color="000000" w:sz="6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127.9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＃房地产开发投资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-24.6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按经济类型分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＃国有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及国有控股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民间投资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196.9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＃第一产业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-75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第二产业</w:t>
            </w:r>
          </w:p>
        </w:tc>
        <w:tc>
          <w:tcPr>
            <w:tcW w:w="2667" w:type="dxa"/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413.2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9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第三产业</w:t>
            </w:r>
          </w:p>
        </w:tc>
        <w:tc>
          <w:tcPr>
            <w:tcW w:w="266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-3.3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36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全年房地产开发投资比上年下降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24.41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%。其中，住宅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23.92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亿元,下降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%。商品房待售面积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36.40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万平方米，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下降3.1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表4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年分行业全社会固定资产投资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（不含农户）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增长速度</w:t>
      </w:r>
    </w:p>
    <w:tbl>
      <w:tblPr>
        <w:tblStyle w:val="7"/>
        <w:tblW w:w="7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4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31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比上年增减（%）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总计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农、林、牧、渔业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制造业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＃农副食品加工业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540" w:firstLineChars="3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食品制造业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414" w:firstLineChars="3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w w:val="9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w w:val="90"/>
                <w:kern w:val="0"/>
                <w:sz w:val="18"/>
                <w:szCs w:val="18"/>
                <w:highlight w:val="none"/>
              </w:rPr>
              <w:t>石油加工、炼焦及核燃料加工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化学原料及化学制品制造业</w:t>
            </w:r>
          </w:p>
        </w:tc>
        <w:tc>
          <w:tcPr>
            <w:tcW w:w="1905" w:type="dxa"/>
            <w:tcBorders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非金属矿物制品业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360" w:firstLineChars="2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有色金属冶炼及压延加工业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56" w:firstLineChars="100"/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  <w:t>电力、热力、燃气及水的生产和供应业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56" w:firstLineChars="100"/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kern w:val="0"/>
                <w:sz w:val="18"/>
                <w:szCs w:val="18"/>
                <w:highlight w:val="none"/>
              </w:rPr>
              <w:t>建筑业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批发和零售业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交通运输、仓储和邮政业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住宿和餐饮业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房地产业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科学研究和技术服务业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水利、环境和公共设施管理业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居民服务、修理和其他服务业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教育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卫生和社会工作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1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公共管理、社会保障和社会组织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12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00" w:lineRule="exact"/>
              <w:ind w:right="420" w:rightChars="200"/>
              <w:jc w:val="righ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487.7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山西省对口支援五家渠市项目共7个，总投资7612万元，当年援疆项目已开工6个，已完工5个，实际完成投资7060万元。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五、国内贸易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全年商品销售总额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129.7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%。按行业分，批发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业71.5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%，零售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业58.2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增长12.6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%；实现批发零售业增加值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5.29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%。全年社会消费品零售总额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56.5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增长13.8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六、对外经济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全年货物进出口总额46156.7万美元（含出口供货），比上年增长19%。其中，货物出口46145.87万美元，增长21%；货物进口10.83万美元，下降98%。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七、旅游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旅游等级景区5个。旅游星级饭店4家，旅行社5家，全年接待游客237.25万人次，增长47%，旅游综合收入11.42亿元，增长103.5%。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八、金融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五家渠市各项存款金额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212.95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%。各项贷款余额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155.58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九、教育、科学技术和文化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年末市有各类学校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所，在校学生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31551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人，教职工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人。普通高等学校在校生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5378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人，招生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2148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人，毕业生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1616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人。小学适龄儿童入学率100 %，初中适龄人口入学率100 %。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 xml:space="preserve">5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五家渠市20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年各类学校情况表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360" w:firstLine="6480" w:firstLineChars="27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单位：所、人</w:t>
      </w:r>
    </w:p>
    <w:tbl>
      <w:tblPr>
        <w:tblStyle w:val="7"/>
        <w:tblW w:w="7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02"/>
        <w:gridCol w:w="1183"/>
        <w:gridCol w:w="1183"/>
        <w:gridCol w:w="1023"/>
        <w:gridCol w:w="102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798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7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在校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生数</w:t>
            </w:r>
          </w:p>
        </w:tc>
        <w:tc>
          <w:tcPr>
            <w:tcW w:w="1183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教职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工数</w:t>
            </w:r>
          </w:p>
        </w:tc>
        <w:tc>
          <w:tcPr>
            <w:tcW w:w="1023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124" w:firstLineChars="6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毕业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98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  <w:t>其中：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w w:val="90"/>
                <w:sz w:val="18"/>
                <w:szCs w:val="18"/>
                <w:highlight w:val="none"/>
              </w:rPr>
              <w:t>新招生</w:t>
            </w: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其中：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w w:val="8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w w:val="8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31551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9978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2815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2078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普通高等学校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5378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2148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中等职业学校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1527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486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普通中学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11559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3948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1060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931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98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小学</w:t>
            </w:r>
          </w:p>
        </w:tc>
        <w:tc>
          <w:tcPr>
            <w:tcW w:w="70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5"/>
              </w:tabs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8364</w:t>
            </w: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1595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611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537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798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幼儿园</w:t>
            </w:r>
          </w:p>
        </w:tc>
        <w:tc>
          <w:tcPr>
            <w:tcW w:w="702" w:type="dxa"/>
            <w:tcBorders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4723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1801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595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42" w:rightChars="-2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年末有科学研究与技术开发机构 1 个。2021年，有兵团工程技术研究中心4家， 高新技术企业13家，科技型中小企业9家，兵团众创空间5家（其中国家级众创空间2家），兵团科技型中小企业孵化器2 家（其中国家级科技型中小企业孵化器1家）。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全年有1项科技成果获得兵团科技进步奖二等奖。全年承担各级各类科技项目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到位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各类科技经费总额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1324.5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万元。其中，承担实施兵团以上科技计划项目14项，到位科技经费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万元；师本级科技计划项目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项，到位科技经费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314.5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万元。项目年经费投入强度每项近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全年五家渠市专利申请量127件。截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2021年年底，有效专利630件，其中，有效发明专利47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年末有文化馆1座、影剧院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座，博物馆1座，有广播电视播出机构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座，其中市电视台和广播电台各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座，农牧团场广播电视站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座。广播电视综合覆盖率分别达到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%。《准噶尔时报》全年发行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157.3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万份。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十、卫生和社会服务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年末有各类卫生机构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个（含营利性卫生机构），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医疗机构床位数1115张。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各类卫生技术人员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1293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人。其中，执业和执业（助理）医师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人，注册护士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647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人。每千人执业（助理）医师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人，每千人注册护士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4.46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人，每千人有医院床位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7.69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张。传染病报告发病率(甲乙类传染病)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70.995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/10万，孕产妇死亡率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全市最低生活保障累计发放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3008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人次，发放低保补助资金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621.78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发放医疗救助资金78.13万元。0.23万人次得到医疗救助。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全年国家抚恤、补助各类优抚对象12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人，接收自主就业退役士兵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年末有各类收养性单位3个，床位数867张，在院收养人数584人。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十一、人民生活与社会保障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根据住户收支与生活状况调查，全年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城镇常住居民人均可支配收入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45465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元，比上年增长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%；连队常住居民人均可支配收入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26476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参加职工基本养老保险人数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7.3万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，其中：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居民社会养老保险参保人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0.28万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人。参加基本医疗保险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12.13万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人，其中职工基本医疗保险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7.97万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人，居民基本医疗保险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4.16万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人。参加失业保险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2.99万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人、工伤保险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3.37万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人。年末城镇登记失业人员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1880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全年受理劳动保障监察投诉案件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件，结案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件，结案率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100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%；处理劳动争议案件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件，其中，调解处理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件，立案处理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件，结案率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99.2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 xml:space="preserve">    十二、资源、环境与安全生产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拥有土地面积740平方公里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全年批准建设用地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0.16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万亩，供应土地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万亩，土地出让合同价款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1.33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全年市水资源径流量2.28 亿立方米，其中，地表水资源1.26 亿立方米，地下水资源1.01亿立方米。淡水面积 2.06千公顷，其中，可养殖面积占100%。年末4座水库，水库总容量1.29亿立方米。全年总用水量中农业灌溉用水1.4 亿立方米，工业、生活及城市绿化用水0.87亿立方米。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市区供水综合能力达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万立方米/日，年供水量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1070.37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万立方米，自来水普及率和水质合格率均为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集中供热面积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707.13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方米，年供热总量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346.66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万吉焦。管道天然气用户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万户，供气总量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1999.11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万立方米，燃气普及率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有城市市容环卫专用车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辆。生活垃圾处理率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%。排水管道长度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119.7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公里。20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年建成区园林绿地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公顷，公园绿地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122.6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公顷，建成区绿化覆盖率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41.9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全年规模以上工业企业综合能源消费量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1019.57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万吨标准煤，比上年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增长22.3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%。其中，原煤消费量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1040.44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万吨，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增长25.3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焦炭41.75万吨，增长4.5%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天然气10424.32万立方米，增长242.7%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；汽油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50.32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下降16.1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 w:eastAsia="zh-CN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；柴油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2376.76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增长189.7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%；电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力278.15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亿千瓦小时，增长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共发生交通事故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89.5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死亡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经济损失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96.25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万元，增长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57.2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发生火灾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起，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年持平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经济损失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资料来源：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本公报中国有控股农工建交商企业实现利润、全年上缴各类税费数据来自财政局；养老保险、医疗保险、失业保险、工伤保险、劳动保障监察数据来自人力资源和社会保障局；农作物精量播种面积、测土配方施肥面积、农业机械化水平、良种推广、龙头企业、“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品一标”、农业示范区数据来自农业农村局；水资源、有效灌溉面积、节水面积来自水利局；经济技术开发区数据来自开发区管委会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驻师银行机构对六师金融存贷款数据来自人民银行五家渠支行；货物进出口数据来自商务局；广播、电视、文化活动旅游方面数据来自文化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体育广电和旅游局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；学校、在校生、教职工、毕业生、入学率数据来自教育局；科学研究机构、科技经费、科技项目来自科技局；专利数据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来自市场监督管理局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；卫生机构、卫生技术人员、医院床位、传染发病率、孕产妇死亡率数据来自卫健委；收养单位、低保补助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来自民政局；医疗救助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数据来自医疗保障局；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优抚数据来自退役军人事务管理局；建设用地、供应地、土地出让数据来自自然资源和规划局；工矿商贸企业死亡人数、安全生产数据来自应急管理局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22F45"/>
    <w:rsid w:val="018B5F3E"/>
    <w:rsid w:val="019717F1"/>
    <w:rsid w:val="01CC361A"/>
    <w:rsid w:val="01D00C20"/>
    <w:rsid w:val="02446613"/>
    <w:rsid w:val="05F561E8"/>
    <w:rsid w:val="06231509"/>
    <w:rsid w:val="073A36C4"/>
    <w:rsid w:val="07A10E4F"/>
    <w:rsid w:val="085C097A"/>
    <w:rsid w:val="08885482"/>
    <w:rsid w:val="08EC176A"/>
    <w:rsid w:val="0A5E0FA3"/>
    <w:rsid w:val="0C08590D"/>
    <w:rsid w:val="0C50077B"/>
    <w:rsid w:val="0EBA5CFC"/>
    <w:rsid w:val="0EF2559E"/>
    <w:rsid w:val="10DB7B52"/>
    <w:rsid w:val="11A34988"/>
    <w:rsid w:val="11DB1D44"/>
    <w:rsid w:val="124759AF"/>
    <w:rsid w:val="147559D0"/>
    <w:rsid w:val="15484967"/>
    <w:rsid w:val="15E03437"/>
    <w:rsid w:val="17906055"/>
    <w:rsid w:val="17A37ABC"/>
    <w:rsid w:val="18992641"/>
    <w:rsid w:val="18FF26DA"/>
    <w:rsid w:val="1B217196"/>
    <w:rsid w:val="1C494EFB"/>
    <w:rsid w:val="1C765F0E"/>
    <w:rsid w:val="1C791C8B"/>
    <w:rsid w:val="1C9B3621"/>
    <w:rsid w:val="1D0C151E"/>
    <w:rsid w:val="1D820E4A"/>
    <w:rsid w:val="1DD95931"/>
    <w:rsid w:val="1EC0376A"/>
    <w:rsid w:val="1F0750BD"/>
    <w:rsid w:val="1FC56DA0"/>
    <w:rsid w:val="221036F2"/>
    <w:rsid w:val="22A16535"/>
    <w:rsid w:val="2473625F"/>
    <w:rsid w:val="2482765C"/>
    <w:rsid w:val="25295E1A"/>
    <w:rsid w:val="25B328A6"/>
    <w:rsid w:val="25F5685D"/>
    <w:rsid w:val="264E4B51"/>
    <w:rsid w:val="26E13FA4"/>
    <w:rsid w:val="27515196"/>
    <w:rsid w:val="27D4739A"/>
    <w:rsid w:val="294142BC"/>
    <w:rsid w:val="29D66067"/>
    <w:rsid w:val="2D4C1412"/>
    <w:rsid w:val="30831360"/>
    <w:rsid w:val="314277C9"/>
    <w:rsid w:val="318B13EE"/>
    <w:rsid w:val="31BC6A56"/>
    <w:rsid w:val="395C37E0"/>
    <w:rsid w:val="399610B8"/>
    <w:rsid w:val="3A6A67D9"/>
    <w:rsid w:val="3B9D07B4"/>
    <w:rsid w:val="3C4043B9"/>
    <w:rsid w:val="3CB37FEC"/>
    <w:rsid w:val="3CDB7FF7"/>
    <w:rsid w:val="3D043EBB"/>
    <w:rsid w:val="3D29267F"/>
    <w:rsid w:val="3D493B7F"/>
    <w:rsid w:val="3E277C9E"/>
    <w:rsid w:val="3E466C7A"/>
    <w:rsid w:val="3E6C2C1D"/>
    <w:rsid w:val="3F2502EE"/>
    <w:rsid w:val="3FF51ECC"/>
    <w:rsid w:val="417B7010"/>
    <w:rsid w:val="437F1582"/>
    <w:rsid w:val="43DA3F0C"/>
    <w:rsid w:val="44B26561"/>
    <w:rsid w:val="46195641"/>
    <w:rsid w:val="4630240B"/>
    <w:rsid w:val="47431BC9"/>
    <w:rsid w:val="49B125A8"/>
    <w:rsid w:val="4BBC058C"/>
    <w:rsid w:val="4C464604"/>
    <w:rsid w:val="4C63538E"/>
    <w:rsid w:val="4D7F1AF0"/>
    <w:rsid w:val="4DC11F7A"/>
    <w:rsid w:val="4F2464A4"/>
    <w:rsid w:val="4FCF6FF9"/>
    <w:rsid w:val="522D344A"/>
    <w:rsid w:val="52D51370"/>
    <w:rsid w:val="52F53312"/>
    <w:rsid w:val="53DF1917"/>
    <w:rsid w:val="560B1134"/>
    <w:rsid w:val="56BF09B5"/>
    <w:rsid w:val="56D54EB3"/>
    <w:rsid w:val="57F25A8D"/>
    <w:rsid w:val="589B68B1"/>
    <w:rsid w:val="59394B80"/>
    <w:rsid w:val="596F283F"/>
    <w:rsid w:val="59745E68"/>
    <w:rsid w:val="5C84698C"/>
    <w:rsid w:val="5CA210BB"/>
    <w:rsid w:val="5D594D1D"/>
    <w:rsid w:val="5E3F2609"/>
    <w:rsid w:val="5EF52478"/>
    <w:rsid w:val="5F1640C3"/>
    <w:rsid w:val="5FBD63DA"/>
    <w:rsid w:val="60D8781B"/>
    <w:rsid w:val="613377F6"/>
    <w:rsid w:val="618C5EE9"/>
    <w:rsid w:val="61DD693B"/>
    <w:rsid w:val="62D05637"/>
    <w:rsid w:val="64CE4061"/>
    <w:rsid w:val="65A673D9"/>
    <w:rsid w:val="65CD5EB4"/>
    <w:rsid w:val="66984B5A"/>
    <w:rsid w:val="66D32199"/>
    <w:rsid w:val="66DB6546"/>
    <w:rsid w:val="67D739FB"/>
    <w:rsid w:val="69BD2191"/>
    <w:rsid w:val="6B49324E"/>
    <w:rsid w:val="6BD143EF"/>
    <w:rsid w:val="6CC31830"/>
    <w:rsid w:val="6D3C0734"/>
    <w:rsid w:val="6E6F707A"/>
    <w:rsid w:val="6E757FD0"/>
    <w:rsid w:val="6ED4602B"/>
    <w:rsid w:val="6F0D3D67"/>
    <w:rsid w:val="70B50130"/>
    <w:rsid w:val="70B85184"/>
    <w:rsid w:val="72123AB2"/>
    <w:rsid w:val="725D6034"/>
    <w:rsid w:val="73ED4790"/>
    <w:rsid w:val="73EE624F"/>
    <w:rsid w:val="748503A6"/>
    <w:rsid w:val="754D01DA"/>
    <w:rsid w:val="7569614A"/>
    <w:rsid w:val="768C4B5E"/>
    <w:rsid w:val="77AD6592"/>
    <w:rsid w:val="7A3366D0"/>
    <w:rsid w:val="7A5E6AA8"/>
    <w:rsid w:val="7A6F3722"/>
    <w:rsid w:val="7E533067"/>
    <w:rsid w:val="7E930822"/>
    <w:rsid w:val="7E982F81"/>
    <w:rsid w:val="7EB50EDD"/>
    <w:rsid w:val="7EF6717D"/>
    <w:rsid w:val="7F2C6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paragraph" w:customStyle="1" w:styleId="11">
    <w:name w:val="标题a"/>
    <w:basedOn w:val="6"/>
    <w:qFormat/>
    <w:uiPriority w:val="99"/>
    <w:pPr>
      <w:spacing w:before="0" w:after="0" w:line="410" w:lineRule="exact"/>
    </w:pPr>
    <w:rPr>
      <w:rFonts w:ascii="Times New Roman" w:hAnsi="Times New Roman" w:eastAsia="文鼎CS大宋" w:cs="Arial"/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14864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2021-02-26T10:48:00Z</dcterms:created>
  <dc:creator>Administrator</dc:creator>
  <cp:lastModifiedBy>WPS_1625480090</cp:lastModifiedBy>
  <cp:lastPrinted>2022-03-23T03:16:00Z</cp:lastPrinted>
  <dcterms:modified xsi:type="dcterms:W3CDTF">2022-04-11T04:37:45Z</dcterms:modified>
  <dc:title>新疆生产建设兵团第六师五家渠市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BFF709F0975341579A805846D3AA58BE</vt:lpwstr>
  </property>
</Properties>
</file>