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lang w:val="en-US" w:eastAsia="zh-CN"/>
        </w:rPr>
      </w:pPr>
      <w:bookmarkStart w:id="0" w:name="_GoBack"/>
      <w:bookmarkEnd w:id="0"/>
    </w:p>
    <w:p>
      <w:pPr>
        <w:widowControl w:val="0"/>
        <w:autoSpaceDE/>
        <w:autoSpaceDN/>
        <w:spacing w:beforeAutospacing="0" w:afterAutospacing="0" w:line="580" w:lineRule="exact"/>
        <w:ind w:left="0" w:leftChars="0" w:right="0" w:rightChars="0" w:firstLine="0" w:firstLineChars="0"/>
        <w:jc w:val="center"/>
        <w:outlineLvl w:val="9"/>
        <w:rPr>
          <w:rFonts w:hint="eastAsia" w:ascii="Times New Roman" w:hAnsi="方正小标宋简体" w:eastAsia="方正小标宋简体" w:cs="方正小标宋简体"/>
          <w:b w:val="0"/>
          <w:i w:val="0"/>
          <w:snapToGrid/>
          <w:spacing w:val="0"/>
          <w:w w:val="100"/>
          <w:sz w:val="44"/>
          <w:u w:val="none"/>
        </w:rPr>
      </w:pPr>
      <w:r>
        <w:rPr>
          <w:rFonts w:hint="eastAsia" w:ascii="Times New Roman" w:hAnsi="方正小标宋简体" w:eastAsia="方正小标宋简体" w:cs="方正小标宋简体"/>
          <w:b w:val="0"/>
          <w:i w:val="0"/>
          <w:snapToGrid/>
          <w:spacing w:val="0"/>
          <w:w w:val="100"/>
          <w:sz w:val="44"/>
          <w:u w:val="none"/>
          <w:lang w:val="en-US" w:eastAsia="zh-CN"/>
        </w:rPr>
        <w:t>第六师五家渠市2022年度</w:t>
      </w:r>
      <w:r>
        <w:rPr>
          <w:rFonts w:hint="eastAsia" w:ascii="Times New Roman" w:hAnsi="方正小标宋简体" w:eastAsia="方正小标宋简体" w:cs="方正小标宋简体"/>
          <w:b w:val="0"/>
          <w:i w:val="0"/>
          <w:snapToGrid/>
          <w:spacing w:val="0"/>
          <w:w w:val="100"/>
          <w:sz w:val="44"/>
          <w:u w:val="none"/>
        </w:rPr>
        <w:t>县域商业体系</w:t>
      </w:r>
    </w:p>
    <w:p>
      <w:pPr>
        <w:widowControl w:val="0"/>
        <w:autoSpaceDE/>
        <w:autoSpaceDN/>
        <w:spacing w:beforeAutospacing="0" w:afterAutospacing="0" w:line="580" w:lineRule="exact"/>
        <w:ind w:left="0" w:leftChars="0" w:right="0" w:rightChars="0" w:firstLine="0" w:firstLineChars="0"/>
        <w:jc w:val="center"/>
        <w:outlineLvl w:val="9"/>
        <w:rPr>
          <w:rFonts w:hint="eastAsia" w:ascii="Times New Roman" w:hAnsi="方正小标宋简体" w:eastAsia="方正小标宋简体" w:cs="方正小标宋简体"/>
          <w:b w:val="0"/>
          <w:i w:val="0"/>
          <w:snapToGrid/>
          <w:spacing w:val="0"/>
          <w:w w:val="100"/>
          <w:sz w:val="44"/>
          <w:u w:val="none"/>
        </w:rPr>
      </w:pPr>
      <w:r>
        <w:rPr>
          <w:rFonts w:hint="eastAsia" w:ascii="Times New Roman" w:hAnsi="方正小标宋简体" w:eastAsia="方正小标宋简体" w:cs="方正小标宋简体"/>
          <w:b w:val="0"/>
          <w:i w:val="0"/>
          <w:snapToGrid/>
          <w:spacing w:val="0"/>
          <w:w w:val="100"/>
          <w:sz w:val="44"/>
          <w:u w:val="none"/>
        </w:rPr>
        <w:t>建设资金项目申报指南</w:t>
      </w:r>
    </w:p>
    <w:p>
      <w:pPr>
        <w:widowControl w:val="0"/>
        <w:autoSpaceDE/>
        <w:autoSpaceDN/>
        <w:spacing w:beforeAutospacing="0" w:afterAutospacing="0" w:line="580" w:lineRule="exact"/>
        <w:ind w:left="0" w:leftChars="0" w:right="0" w:rightChars="0" w:firstLine="0" w:firstLineChars="0"/>
        <w:jc w:val="center"/>
        <w:outlineLvl w:val="9"/>
        <w:rPr>
          <w:rFonts w:hint="eastAsia" w:ascii="Times New Roman" w:hAnsi="方正小标宋简体" w:eastAsia="方正小标宋简体" w:cs="方正小标宋简体"/>
          <w:b w:val="0"/>
          <w:i w:val="0"/>
          <w:snapToGrid/>
          <w:spacing w:val="0"/>
          <w:w w:val="100"/>
          <w:sz w:val="44"/>
          <w:u w:val="none"/>
        </w:rPr>
      </w:pPr>
    </w:p>
    <w:p>
      <w:pPr>
        <w:widowControl/>
        <w:autoSpaceDE/>
        <w:autoSpaceDN/>
        <w:spacing w:beforeAutospacing="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7"/>
          <w:u w:val="none"/>
        </w:rPr>
        <w:t>为深入贯彻落实商务部等17部门《关于加强县域商业体系建设促进农村消费的意见》</w:t>
      </w:r>
      <w:r>
        <w:rPr>
          <w:rFonts w:hint="eastAsia" w:ascii="Times New Roman" w:hAnsi="方正仿宋简体" w:eastAsia="方正仿宋简体" w:cs="方正仿宋简体"/>
          <w:b w:val="0"/>
          <w:i w:val="0"/>
          <w:snapToGrid/>
          <w:spacing w:val="0"/>
          <w:w w:val="100"/>
          <w:sz w:val="32"/>
          <w:szCs w:val="27"/>
          <w:u w:val="none"/>
          <w:lang w:eastAsia="zh-CN"/>
        </w:rPr>
        <w:t>（</w:t>
      </w:r>
      <w:r>
        <w:rPr>
          <w:rFonts w:hint="eastAsia" w:ascii="Times New Roman" w:hAnsi="方正仿宋简体" w:eastAsia="方正仿宋简体" w:cs="方正仿宋简体"/>
          <w:b w:val="0"/>
          <w:i w:val="0"/>
          <w:snapToGrid/>
          <w:spacing w:val="0"/>
          <w:w w:val="100"/>
          <w:sz w:val="32"/>
          <w:szCs w:val="27"/>
          <w:u w:val="none"/>
        </w:rPr>
        <w:t>商流通发〔2021〕99号</w:t>
      </w:r>
      <w:r>
        <w:rPr>
          <w:rFonts w:hint="eastAsia" w:ascii="Times New Roman" w:hAnsi="方正仿宋简体" w:eastAsia="方正仿宋简体" w:cs="方正仿宋简体"/>
          <w:b w:val="0"/>
          <w:i w:val="0"/>
          <w:snapToGrid/>
          <w:spacing w:val="0"/>
          <w:w w:val="100"/>
          <w:sz w:val="32"/>
          <w:szCs w:val="27"/>
          <w:u w:val="none"/>
          <w:lang w:eastAsia="zh-CN"/>
        </w:rPr>
        <w:t>）</w:t>
      </w:r>
      <w:r>
        <w:rPr>
          <w:rFonts w:hint="eastAsia" w:ascii="Times New Roman" w:hAnsi="方正仿宋简体" w:eastAsia="方正仿宋简体" w:cs="方正仿宋简体"/>
          <w:b w:val="0"/>
          <w:i w:val="0"/>
          <w:snapToGrid/>
          <w:spacing w:val="0"/>
          <w:w w:val="100"/>
          <w:sz w:val="32"/>
          <w:szCs w:val="27"/>
          <w:u w:val="none"/>
        </w:rPr>
        <w:t>精</w:t>
      </w:r>
      <w:r>
        <w:rPr>
          <w:rFonts w:hint="eastAsia" w:ascii="Times New Roman" w:hAnsi="方正仿宋简体" w:eastAsia="方正仿宋简体" w:cs="方正仿宋简体"/>
          <w:b w:val="0"/>
          <w:i w:val="0"/>
          <w:snapToGrid/>
          <w:spacing w:val="0"/>
          <w:w w:val="100"/>
          <w:sz w:val="32"/>
          <w:szCs w:val="27"/>
          <w:u w:val="none"/>
          <w:lang w:val="en-US" w:eastAsia="zh-CN"/>
        </w:rPr>
        <w:tab/>
      </w:r>
      <w:r>
        <w:rPr>
          <w:rFonts w:hint="eastAsia" w:ascii="Times New Roman" w:hAnsi="方正仿宋简体" w:eastAsia="方正仿宋简体" w:cs="方正仿宋简体"/>
          <w:b w:val="0"/>
          <w:i w:val="0"/>
          <w:snapToGrid/>
          <w:spacing w:val="0"/>
          <w:w w:val="100"/>
          <w:sz w:val="32"/>
          <w:szCs w:val="27"/>
          <w:u w:val="none"/>
        </w:rPr>
        <w:t>神，加快推动</w:t>
      </w:r>
      <w:r>
        <w:rPr>
          <w:rFonts w:hint="eastAsia" w:ascii="Times New Roman" w:hAnsi="方正仿宋简体" w:eastAsia="方正仿宋简体" w:cs="方正仿宋简体"/>
          <w:b w:val="0"/>
          <w:i w:val="0"/>
          <w:snapToGrid/>
          <w:spacing w:val="0"/>
          <w:w w:val="100"/>
          <w:sz w:val="32"/>
          <w:szCs w:val="27"/>
          <w:u w:val="none"/>
          <w:lang w:val="en-US" w:eastAsia="zh-CN"/>
        </w:rPr>
        <w:t>六师五家渠市</w:t>
      </w:r>
      <w:r>
        <w:rPr>
          <w:rFonts w:hint="eastAsia" w:ascii="Times New Roman" w:hAnsi="方正仿宋简体" w:eastAsia="方正仿宋简体" w:cs="方正仿宋简体"/>
          <w:b w:val="0"/>
          <w:i w:val="0"/>
          <w:snapToGrid/>
          <w:spacing w:val="0"/>
          <w:w w:val="100"/>
          <w:sz w:val="32"/>
          <w:szCs w:val="27"/>
          <w:u w:val="none"/>
        </w:rPr>
        <w:t>县域商业体系建设，更好发挥中央财政专项资金的引导和带动作用，</w:t>
      </w:r>
      <w:r>
        <w:rPr>
          <w:rFonts w:hint="eastAsia" w:ascii="Times New Roman" w:hAnsi="方正仿宋简体" w:eastAsia="方正仿宋简体" w:cs="方正仿宋简体"/>
          <w:b w:val="0"/>
          <w:i w:val="0"/>
          <w:snapToGrid/>
          <w:spacing w:val="0"/>
          <w:w w:val="100"/>
          <w:sz w:val="32"/>
          <w:szCs w:val="27"/>
          <w:u w:val="none"/>
          <w:lang w:val="en-US" w:eastAsia="zh-CN"/>
        </w:rPr>
        <w:t>师市商务局结合实际</w:t>
      </w:r>
      <w:r>
        <w:rPr>
          <w:rFonts w:hint="eastAsia" w:ascii="Times New Roman" w:hAnsi="方正仿宋简体" w:eastAsia="方正仿宋简体" w:cs="方正仿宋简体"/>
          <w:b w:val="0"/>
          <w:i w:val="0"/>
          <w:snapToGrid/>
          <w:spacing w:val="0"/>
          <w:w w:val="100"/>
          <w:sz w:val="32"/>
          <w:szCs w:val="26"/>
          <w:u w:val="none"/>
        </w:rPr>
        <w:t>制定了《</w:t>
      </w:r>
      <w:r>
        <w:rPr>
          <w:rFonts w:hint="eastAsia" w:ascii="Times New Roman" w:hAnsi="方正仿宋简体" w:eastAsia="方正仿宋简体" w:cs="方正仿宋简体"/>
          <w:b w:val="0"/>
          <w:i w:val="0"/>
          <w:snapToGrid/>
          <w:spacing w:val="0"/>
          <w:w w:val="100"/>
          <w:sz w:val="32"/>
          <w:szCs w:val="26"/>
          <w:u w:val="none"/>
          <w:lang w:val="en-US" w:eastAsia="zh-CN"/>
        </w:rPr>
        <w:t>第六师2022年度五家渠市</w:t>
      </w:r>
      <w:r>
        <w:rPr>
          <w:rFonts w:hint="eastAsia" w:ascii="Times New Roman" w:hAnsi="方正仿宋简体" w:eastAsia="方正仿宋简体" w:cs="方正仿宋简体"/>
          <w:b w:val="0"/>
          <w:i w:val="0"/>
          <w:snapToGrid/>
          <w:spacing w:val="0"/>
          <w:w w:val="100"/>
          <w:sz w:val="32"/>
          <w:szCs w:val="26"/>
          <w:u w:val="none"/>
        </w:rPr>
        <w:t>县域商业体系建设资金项目申报指南》</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rPr>
        <w:t>以下简称《申报指南》</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请各单位遵照执行</w:t>
      </w:r>
      <w:r>
        <w:rPr>
          <w:rFonts w:hint="eastAsia" w:ascii="Times New Roman" w:hAnsi="方正仿宋简体" w:eastAsia="方正仿宋简体" w:cs="方正仿宋简体"/>
          <w:b w:val="0"/>
          <w:i w:val="0"/>
          <w:snapToGrid/>
          <w:spacing w:val="0"/>
          <w:w w:val="100"/>
          <w:sz w:val="32"/>
          <w:szCs w:val="26"/>
          <w:u w:val="none"/>
        </w:rPr>
        <w:t>：</w:t>
      </w:r>
    </w:p>
    <w:p>
      <w:pPr>
        <w:widowControl/>
        <w:autoSpaceDE/>
        <w:autoSpaceDN/>
        <w:spacing w:beforeAutospacing="0" w:afterAutospacing="0" w:line="580" w:lineRule="exact"/>
        <w:ind w:left="0" w:leftChars="0" w:right="0" w:rightChars="0" w:firstLine="628" w:firstLineChars="200"/>
        <w:jc w:val="left"/>
        <w:outlineLvl w:val="0"/>
        <w:rPr>
          <w:rFonts w:hint="eastAsia" w:ascii="Times New Roman" w:hAnsi="方正黑体简体" w:eastAsia="方正黑体简体" w:cs="方正黑体简体"/>
          <w:b w:val="0"/>
          <w:i w:val="0"/>
          <w:snapToGrid/>
          <w:spacing w:val="0"/>
          <w:w w:val="100"/>
          <w:sz w:val="32"/>
          <w:szCs w:val="26"/>
          <w:u w:val="none"/>
        </w:rPr>
      </w:pPr>
      <w:r>
        <w:rPr>
          <w:rFonts w:hint="eastAsia" w:ascii="Times New Roman" w:hAnsi="方正黑体简体" w:eastAsia="方正黑体简体" w:cs="方正黑体简体"/>
          <w:b w:val="0"/>
          <w:i w:val="0"/>
          <w:snapToGrid/>
          <w:spacing w:val="0"/>
          <w:w w:val="100"/>
          <w:sz w:val="32"/>
          <w:szCs w:val="26"/>
          <w:u w:val="none"/>
        </w:rPr>
        <w:t>一、支持方向和标准</w:t>
      </w:r>
    </w:p>
    <w:p>
      <w:pPr>
        <w:widowControl/>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szCs w:val="26"/>
          <w:u w:val="none"/>
        </w:rPr>
      </w:pPr>
      <w:r>
        <w:rPr>
          <w:rFonts w:hint="eastAsia" w:ascii="Times New Roman" w:hAnsi="方正楷体简体" w:eastAsia="方正楷体简体" w:cs="方正楷体简体"/>
          <w:b w:val="0"/>
          <w:i w:val="0"/>
          <w:snapToGrid/>
          <w:spacing w:val="0"/>
          <w:w w:val="100"/>
          <w:sz w:val="32"/>
          <w:szCs w:val="26"/>
          <w:u w:val="none"/>
        </w:rPr>
        <w:t>（一）补齐县域商业基础设施短板类项目</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1.支持方向。以人口相对聚集的团场为重点，支持升级改造一批商贸中心、大中型超市、集贸市场等，完善冷藏、陈列、打包、结算、食品加工等设施设备。鼓励连锁商贸流通企业、电子商务平台等下沉</w:t>
      </w:r>
      <w:r>
        <w:rPr>
          <w:rFonts w:hint="eastAsia" w:ascii="Times New Roman" w:hAnsi="方正仿宋简体" w:eastAsia="方正仿宋简体" w:cs="方正仿宋简体"/>
          <w:b w:val="0"/>
          <w:i w:val="0"/>
          <w:snapToGrid/>
          <w:spacing w:val="0"/>
          <w:w w:val="100"/>
          <w:sz w:val="32"/>
          <w:szCs w:val="26"/>
          <w:u w:val="none"/>
          <w:lang w:val="en-US" w:eastAsia="zh-CN"/>
        </w:rPr>
        <w:t>连队</w:t>
      </w:r>
      <w:r>
        <w:rPr>
          <w:rFonts w:hint="eastAsia" w:ascii="Times New Roman" w:hAnsi="方正仿宋简体" w:eastAsia="方正仿宋简体" w:cs="方正仿宋简体"/>
          <w:b w:val="0"/>
          <w:i w:val="0"/>
          <w:snapToGrid/>
          <w:spacing w:val="0"/>
          <w:w w:val="100"/>
          <w:sz w:val="32"/>
          <w:szCs w:val="26"/>
          <w:u w:val="none"/>
        </w:rPr>
        <w:t>，加强数字赋能，发展连锁经营和电子商务，拓展消费新业态新场景，打造团场商业集聚区。</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rPr>
        <w:t>2.支持标准。按照不超过项目实际投资额的30%给予资金支持，每个</w:t>
      </w:r>
      <w:r>
        <w:rPr>
          <w:rFonts w:hint="eastAsia" w:ascii="Times New Roman" w:hAnsi="方正仿宋简体" w:eastAsia="方正仿宋简体" w:cs="方正仿宋简体"/>
          <w:b w:val="0"/>
          <w:i w:val="0"/>
          <w:snapToGrid/>
          <w:spacing w:val="0"/>
          <w:w w:val="100"/>
          <w:sz w:val="32"/>
          <w:szCs w:val="26"/>
          <w:u w:val="none"/>
          <w:lang w:val="en-US" w:eastAsia="zh-CN"/>
        </w:rPr>
        <w:t>团（</w:t>
      </w:r>
      <w:r>
        <w:rPr>
          <w:rFonts w:hint="eastAsia" w:ascii="Times New Roman" w:hAnsi="方正仿宋简体" w:eastAsia="方正仿宋简体" w:cs="方正仿宋简体"/>
          <w:b w:val="0"/>
          <w:i w:val="0"/>
          <w:snapToGrid/>
          <w:spacing w:val="0"/>
          <w:w w:val="100"/>
          <w:sz w:val="32"/>
          <w:szCs w:val="26"/>
          <w:u w:val="none"/>
        </w:rPr>
        <w:t>镇</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rPr>
        <w:t>商贸中心支持金额最高不超过20</w:t>
      </w:r>
      <w:r>
        <w:rPr>
          <w:rFonts w:hint="eastAsia" w:ascii="Times New Roman" w:hAnsi="方正仿宋简体" w:eastAsia="方正仿宋简体" w:cs="方正仿宋简体"/>
          <w:b w:val="0"/>
          <w:i w:val="0"/>
          <w:snapToGrid/>
          <w:spacing w:val="0"/>
          <w:w w:val="100"/>
          <w:sz w:val="32"/>
          <w:szCs w:val="26"/>
          <w:u w:val="none"/>
          <w:lang w:val="en-US" w:eastAsia="zh-CN"/>
        </w:rPr>
        <w:t>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投资额在5000万元以上的，</w:t>
      </w:r>
      <w:r>
        <w:rPr>
          <w:rFonts w:hint="eastAsia" w:ascii="Times New Roman" w:hAnsi="方正仿宋简体" w:eastAsia="方正仿宋简体" w:cs="方正仿宋简体"/>
          <w:b w:val="0"/>
          <w:i w:val="0"/>
          <w:snapToGrid/>
          <w:spacing w:val="0"/>
          <w:w w:val="100"/>
          <w:sz w:val="32"/>
          <w:szCs w:val="26"/>
          <w:u w:val="none"/>
        </w:rPr>
        <w:t>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450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p>
    <w:p>
      <w:pPr>
        <w:pStyle w:val="2"/>
        <w:widowControl w:val="0"/>
        <w:autoSpaceDE/>
        <w:autoSpaceDN/>
        <w:spacing w:beforeAutospacing="0" w:after="0" w:afterLines="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3.功能标准。提供果蔬肉蛋奶、食品、洗护用品、日用百货等商品零售，满足乡村居民日常、实用型消费；提供生活缴费、邮件快递代收代投等服务；为当地农产品提供代收、代卖服务，</w:t>
      </w:r>
      <w:r>
        <w:rPr>
          <w:rFonts w:hint="eastAsia" w:ascii="Times New Roman" w:hAnsi="方正仿宋简体" w:eastAsia="方正仿宋简体" w:cs="方正仿宋简体"/>
          <w:b w:val="0"/>
          <w:i w:val="0"/>
          <w:snapToGrid/>
          <w:spacing w:val="0"/>
          <w:w w:val="100"/>
          <w:sz w:val="32"/>
          <w:szCs w:val="26"/>
          <w:u w:val="none"/>
        </w:rPr>
        <w:t>商贸中心</w:t>
      </w:r>
      <w:r>
        <w:rPr>
          <w:rFonts w:hint="eastAsia" w:ascii="Times New Roman" w:hAnsi="方正仿宋简体" w:eastAsia="方正仿宋简体" w:cs="方正仿宋简体"/>
          <w:b w:val="0"/>
          <w:i w:val="0"/>
          <w:snapToGrid/>
          <w:spacing w:val="0"/>
          <w:w w:val="100"/>
          <w:sz w:val="32"/>
          <w:szCs w:val="26"/>
          <w:u w:val="none"/>
          <w:lang w:val="en-US" w:eastAsia="zh-CN"/>
        </w:rPr>
        <w:t>经营面积在500-1000㎡左右。</w:t>
      </w:r>
    </w:p>
    <w:p>
      <w:pPr>
        <w:pStyle w:val="2"/>
        <w:widowControl w:val="0"/>
        <w:autoSpaceDE/>
        <w:autoSpaceDN/>
        <w:spacing w:beforeAutospacing="0" w:after="0" w:afterLines="0" w:afterAutospacing="0" w:line="580" w:lineRule="exact"/>
        <w:ind w:left="0" w:leftChars="0" w:right="0" w:rightChars="0" w:firstLine="628" w:firstLineChars="200"/>
        <w:jc w:val="left"/>
        <w:outlineLvl w:val="9"/>
        <w:rPr>
          <w:rFonts w:hint="eastAsia" w:ascii="Times New Roman" w:hAnsi="方正楷体简体" w:eastAsia="方正楷体简体" w:cs="方正楷体简体"/>
          <w:b w:val="0"/>
          <w:i w:val="0"/>
          <w:snapToGrid/>
          <w:spacing w:val="0"/>
          <w:w w:val="100"/>
          <w:sz w:val="32"/>
          <w:szCs w:val="26"/>
          <w:u w:val="none"/>
        </w:rPr>
      </w:pPr>
      <w:r>
        <w:rPr>
          <w:rFonts w:hint="eastAsia" w:ascii="Times New Roman" w:hAnsi="方正楷体简体" w:eastAsia="方正楷体简体" w:cs="方正楷体简体"/>
          <w:b w:val="0"/>
          <w:i w:val="0"/>
          <w:snapToGrid/>
          <w:spacing w:val="0"/>
          <w:w w:val="100"/>
          <w:sz w:val="32"/>
          <w:szCs w:val="26"/>
          <w:u w:val="none"/>
        </w:rPr>
        <w:t>（二）完善师团连三级物流配送体系类项目</w:t>
      </w:r>
    </w:p>
    <w:p>
      <w:pPr>
        <w:widowControl w:val="0"/>
        <w:autoSpaceDE/>
        <w:autoSpaceDN/>
        <w:spacing w:beforeAutospacing="0" w:afterAutospacing="0" w:line="580" w:lineRule="exact"/>
        <w:ind w:left="0" w:leftChars="0" w:right="0" w:rightChars="0" w:firstLine="596" w:firstLineChars="200"/>
        <w:jc w:val="left"/>
        <w:outlineLvl w:val="9"/>
        <w:rPr>
          <w:rFonts w:hint="eastAsia" w:ascii="Times New Roman" w:hAnsi="方正仿宋简体" w:eastAsia="方正仿宋简体" w:cs="方正仿宋简体"/>
          <w:b w:val="0"/>
          <w:i w:val="0"/>
          <w:snapToGrid/>
          <w:spacing w:val="0"/>
          <w:w w:val="95"/>
          <w:sz w:val="32"/>
          <w:szCs w:val="26"/>
          <w:u w:val="none"/>
        </w:rPr>
      </w:pPr>
      <w:r>
        <w:rPr>
          <w:rFonts w:hint="eastAsia" w:ascii="Times New Roman" w:hAnsi="方正仿宋简体" w:eastAsia="方正仿宋简体" w:cs="方正仿宋简体"/>
          <w:b w:val="0"/>
          <w:i w:val="0"/>
          <w:snapToGrid/>
          <w:spacing w:val="0"/>
          <w:w w:val="95"/>
          <w:sz w:val="32"/>
          <w:szCs w:val="26"/>
          <w:u w:val="none"/>
        </w:rPr>
        <w:t>1.支持方向。建设改造一批</w:t>
      </w:r>
      <w:r>
        <w:rPr>
          <w:rFonts w:hint="eastAsia" w:ascii="Times New Roman" w:hAnsi="方正仿宋简体" w:eastAsia="方正仿宋简体" w:cs="方正仿宋简体"/>
          <w:b w:val="0"/>
          <w:i w:val="0"/>
          <w:snapToGrid/>
          <w:spacing w:val="0"/>
          <w:w w:val="95"/>
          <w:sz w:val="32"/>
          <w:szCs w:val="26"/>
          <w:u w:val="none"/>
          <w:lang w:val="en-US" w:eastAsia="zh-CN"/>
        </w:rPr>
        <w:t>师市</w:t>
      </w:r>
      <w:r>
        <w:rPr>
          <w:rFonts w:hint="eastAsia" w:ascii="Times New Roman" w:hAnsi="方正仿宋简体" w:eastAsia="方正仿宋简体" w:cs="方正仿宋简体"/>
          <w:b w:val="0"/>
          <w:i w:val="0"/>
          <w:snapToGrid/>
          <w:spacing w:val="0"/>
          <w:w w:val="95"/>
          <w:sz w:val="32"/>
          <w:szCs w:val="26"/>
          <w:u w:val="none"/>
        </w:rPr>
        <w:t>级物流配送中心和</w:t>
      </w:r>
      <w:r>
        <w:rPr>
          <w:rFonts w:hint="eastAsia" w:ascii="Times New Roman" w:hAnsi="方正仿宋简体" w:eastAsia="方正仿宋简体" w:cs="方正仿宋简体"/>
          <w:b w:val="0"/>
          <w:i w:val="0"/>
          <w:snapToGrid/>
          <w:spacing w:val="0"/>
          <w:w w:val="95"/>
          <w:sz w:val="32"/>
          <w:szCs w:val="26"/>
          <w:u w:val="none"/>
          <w:lang w:val="en-US" w:eastAsia="zh-CN"/>
        </w:rPr>
        <w:t>团（镇）</w:t>
      </w:r>
      <w:r>
        <w:rPr>
          <w:rFonts w:hint="eastAsia" w:ascii="Times New Roman" w:hAnsi="方正仿宋简体" w:eastAsia="方正仿宋简体" w:cs="方正仿宋简体"/>
          <w:b w:val="0"/>
          <w:i w:val="0"/>
          <w:snapToGrid/>
          <w:spacing w:val="0"/>
          <w:w w:val="95"/>
          <w:sz w:val="32"/>
          <w:szCs w:val="26"/>
          <w:u w:val="none"/>
        </w:rPr>
        <w:t>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2.支持标准。以项目为单位，按照不超过项目实际投资额的</w:t>
      </w:r>
      <w:r>
        <w:rPr>
          <w:rFonts w:hint="eastAsia" w:ascii="Times New Roman" w:hAnsi="方正仿宋简体" w:eastAsia="方正仿宋简体" w:cs="方正仿宋简体"/>
          <w:b w:val="0"/>
          <w:i w:val="0"/>
          <w:snapToGrid/>
          <w:spacing w:val="0"/>
          <w:w w:val="100"/>
          <w:sz w:val="32"/>
          <w:szCs w:val="26"/>
          <w:u w:val="none"/>
          <w:lang w:val="en-US" w:eastAsia="zh-CN"/>
        </w:rPr>
        <w:t>40</w:t>
      </w:r>
      <w:r>
        <w:rPr>
          <w:rFonts w:hint="eastAsia" w:ascii="Times New Roman" w:hAnsi="方正仿宋简体" w:eastAsia="方正仿宋简体" w:cs="方正仿宋简体"/>
          <w:b w:val="0"/>
          <w:i w:val="0"/>
          <w:snapToGrid/>
          <w:spacing w:val="0"/>
          <w:w w:val="100"/>
          <w:sz w:val="32"/>
          <w:szCs w:val="26"/>
          <w:u w:val="none"/>
        </w:rPr>
        <w:t>%给予资金支持</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师市</w:t>
      </w:r>
      <w:r>
        <w:rPr>
          <w:rFonts w:hint="eastAsia" w:ascii="Times New Roman" w:hAnsi="方正仿宋简体" w:eastAsia="方正仿宋简体" w:cs="方正仿宋简体"/>
          <w:b w:val="0"/>
          <w:i w:val="0"/>
          <w:snapToGrid/>
          <w:spacing w:val="0"/>
          <w:w w:val="100"/>
          <w:sz w:val="32"/>
          <w:szCs w:val="26"/>
          <w:u w:val="none"/>
        </w:rPr>
        <w:t>级物流配送中心支持金额最高不超过200万元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投资额在5000万元以上的，</w:t>
      </w:r>
      <w:r>
        <w:rPr>
          <w:rFonts w:hint="eastAsia" w:ascii="Times New Roman" w:hAnsi="方正仿宋简体" w:eastAsia="方正仿宋简体" w:cs="方正仿宋简体"/>
          <w:b w:val="0"/>
          <w:i w:val="0"/>
          <w:snapToGrid/>
          <w:spacing w:val="0"/>
          <w:w w:val="100"/>
          <w:sz w:val="32"/>
          <w:szCs w:val="26"/>
          <w:u w:val="none"/>
        </w:rPr>
        <w:t>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450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团</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rPr>
        <w:t>镇快递物流站点支持金额最高不超过20万元。</w:t>
      </w:r>
    </w:p>
    <w:p>
      <w:pPr>
        <w:widowControl/>
        <w:autoSpaceDE/>
        <w:autoSpaceDN/>
        <w:spacing w:beforeAutospacing="0" w:afterAutospacing="0" w:line="580" w:lineRule="exact"/>
        <w:ind w:left="0" w:leftChars="0" w:right="0" w:rightChars="0" w:firstLine="628" w:firstLineChars="200"/>
        <w:jc w:val="left"/>
        <w:outlineLvl w:val="9"/>
        <w:rPr>
          <w:rFonts w:hint="default"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3.功能标准。提供物流快递的仓储、分拣、中转、配送等服务，配送至县域和团场、连队。开展日用消费品、农资下乡和农产品进城等物流快递共同配送服务功能。</w:t>
      </w:r>
      <w:r>
        <w:rPr>
          <w:rFonts w:hint="eastAsia" w:ascii="Times New Roman" w:hAnsi="方正仿宋简体" w:eastAsia="方正仿宋简体" w:cs="方正仿宋简体"/>
          <w:b w:val="0"/>
          <w:i w:val="0"/>
          <w:snapToGrid/>
          <w:spacing w:val="0"/>
          <w:w w:val="95"/>
          <w:sz w:val="32"/>
          <w:szCs w:val="26"/>
          <w:u w:val="none"/>
          <w:lang w:val="en-US" w:eastAsia="zh-CN"/>
        </w:rPr>
        <w:t>师市</w:t>
      </w:r>
      <w:r>
        <w:rPr>
          <w:rFonts w:hint="eastAsia" w:ascii="Times New Roman" w:hAnsi="方正仿宋简体" w:eastAsia="方正仿宋简体" w:cs="方正仿宋简体"/>
          <w:b w:val="0"/>
          <w:i w:val="0"/>
          <w:snapToGrid/>
          <w:spacing w:val="0"/>
          <w:w w:val="95"/>
          <w:sz w:val="32"/>
          <w:szCs w:val="26"/>
          <w:u w:val="none"/>
        </w:rPr>
        <w:t>级物流配送中心</w:t>
      </w:r>
      <w:r>
        <w:rPr>
          <w:rFonts w:hint="eastAsia" w:ascii="Times New Roman" w:hAnsi="方正仿宋简体" w:eastAsia="方正仿宋简体" w:cs="方正仿宋简体"/>
          <w:b w:val="0"/>
          <w:i w:val="0"/>
          <w:snapToGrid/>
          <w:spacing w:val="0"/>
          <w:w w:val="100"/>
          <w:sz w:val="32"/>
          <w:szCs w:val="26"/>
          <w:u w:val="none"/>
          <w:lang w:val="en-US" w:eastAsia="zh-CN"/>
        </w:rPr>
        <w:t>经营面积在500-1000㎡左右</w:t>
      </w:r>
      <w:r>
        <w:rPr>
          <w:rFonts w:hint="eastAsia" w:ascii="Times New Roman" w:hAnsi="方正仿宋简体" w:eastAsia="方正仿宋简体" w:cs="方正仿宋简体"/>
          <w:b w:val="0"/>
          <w:i w:val="0"/>
          <w:snapToGrid/>
          <w:spacing w:val="0"/>
          <w:w w:val="95"/>
          <w:sz w:val="32"/>
          <w:szCs w:val="26"/>
          <w:u w:val="none"/>
          <w:lang w:eastAsia="zh-CN"/>
        </w:rPr>
        <w:t>，</w:t>
      </w:r>
      <w:r>
        <w:rPr>
          <w:rFonts w:hint="eastAsia" w:ascii="Times New Roman" w:hAnsi="方正仿宋简体" w:eastAsia="方正仿宋简体" w:cs="方正仿宋简体"/>
          <w:b w:val="0"/>
          <w:i w:val="0"/>
          <w:snapToGrid/>
          <w:spacing w:val="0"/>
          <w:w w:val="95"/>
          <w:sz w:val="32"/>
          <w:szCs w:val="26"/>
          <w:u w:val="none"/>
          <w:lang w:val="en-US" w:eastAsia="zh-CN"/>
        </w:rPr>
        <w:t>团（镇）</w:t>
      </w:r>
      <w:r>
        <w:rPr>
          <w:rFonts w:hint="eastAsia" w:ascii="Times New Roman" w:hAnsi="方正仿宋简体" w:eastAsia="方正仿宋简体" w:cs="方正仿宋简体"/>
          <w:b w:val="0"/>
          <w:i w:val="0"/>
          <w:snapToGrid/>
          <w:spacing w:val="0"/>
          <w:w w:val="95"/>
          <w:sz w:val="32"/>
          <w:szCs w:val="26"/>
          <w:u w:val="none"/>
        </w:rPr>
        <w:t>快递物流站点</w:t>
      </w:r>
      <w:r>
        <w:rPr>
          <w:rFonts w:hint="eastAsia" w:ascii="Times New Roman" w:hAnsi="方正仿宋简体" w:eastAsia="方正仿宋简体" w:cs="方正仿宋简体"/>
          <w:b w:val="0"/>
          <w:i w:val="0"/>
          <w:snapToGrid/>
          <w:spacing w:val="0"/>
          <w:w w:val="100"/>
          <w:sz w:val="32"/>
          <w:szCs w:val="26"/>
          <w:u w:val="none"/>
          <w:lang w:val="en-US" w:eastAsia="zh-CN"/>
        </w:rPr>
        <w:t>经营面积在30㎡左右。</w:t>
      </w:r>
    </w:p>
    <w:p>
      <w:pPr>
        <w:widowControl/>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szCs w:val="26"/>
          <w:u w:val="none"/>
        </w:rPr>
      </w:pPr>
      <w:r>
        <w:rPr>
          <w:rFonts w:hint="eastAsia" w:ascii="Times New Roman" w:hAnsi="方正楷体简体" w:eastAsia="方正楷体简体" w:cs="方正楷体简体"/>
          <w:b w:val="0"/>
          <w:i w:val="0"/>
          <w:snapToGrid/>
          <w:spacing w:val="0"/>
          <w:w w:val="100"/>
          <w:sz w:val="32"/>
          <w:szCs w:val="26"/>
          <w:u w:val="none"/>
        </w:rPr>
        <w:t>（三）改善优化县域消费渠道类项目</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1.支持方向。引导大型流通企业下沉供应链，布局一批县域前置仓、物流仓储等设施，提供直供直销、集中采购、统一配送、库存管理等服务，让农民直购好产品、新产品。鼓励本地商贸流通企业组建联合采购平台，加大团场商品投放力度。发展购物、餐饮、亲子、娱乐、农资等多种业态，承接职工群众下乡和进城消费。</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2.支持标准。以项目为单位，按照不超过项目实际投资额的</w:t>
      </w:r>
      <w:r>
        <w:rPr>
          <w:rFonts w:hint="eastAsia" w:ascii="Times New Roman" w:hAnsi="方正仿宋简体" w:eastAsia="方正仿宋简体" w:cs="方正仿宋简体"/>
          <w:b w:val="0"/>
          <w:i w:val="0"/>
          <w:snapToGrid/>
          <w:spacing w:val="0"/>
          <w:w w:val="100"/>
          <w:sz w:val="32"/>
          <w:szCs w:val="26"/>
          <w:u w:val="none"/>
          <w:lang w:val="en-US" w:eastAsia="zh-CN"/>
        </w:rPr>
        <w:t>4</w:t>
      </w:r>
      <w:r>
        <w:rPr>
          <w:rFonts w:hint="eastAsia" w:ascii="Times New Roman" w:hAnsi="方正仿宋简体" w:eastAsia="方正仿宋简体" w:cs="方正仿宋简体"/>
          <w:b w:val="0"/>
          <w:i w:val="0"/>
          <w:snapToGrid/>
          <w:spacing w:val="0"/>
          <w:w w:val="100"/>
          <w:sz w:val="32"/>
          <w:szCs w:val="26"/>
          <w:u w:val="none"/>
        </w:rPr>
        <w:t>0%给予资金支持，对单个企业支持金额最高不超过200万元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投资额在5000万元以上的，</w:t>
      </w:r>
      <w:r>
        <w:rPr>
          <w:rFonts w:hint="eastAsia" w:ascii="Times New Roman" w:hAnsi="方正仿宋简体" w:eastAsia="方正仿宋简体" w:cs="方正仿宋简体"/>
          <w:b w:val="0"/>
          <w:i w:val="0"/>
          <w:snapToGrid/>
          <w:spacing w:val="0"/>
          <w:w w:val="100"/>
          <w:sz w:val="32"/>
          <w:szCs w:val="26"/>
          <w:u w:val="none"/>
        </w:rPr>
        <w:t>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450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p>
    <w:p>
      <w:pPr>
        <w:widowControl/>
        <w:autoSpaceDE/>
        <w:autoSpaceDN/>
        <w:spacing w:beforeAutospacing="0" w:afterAutospacing="0" w:line="580" w:lineRule="exact"/>
        <w:ind w:left="0" w:leftChars="0" w:right="0" w:rightChars="0" w:firstLine="628" w:firstLineChars="200"/>
        <w:jc w:val="left"/>
        <w:outlineLvl w:val="9"/>
        <w:rPr>
          <w:rFonts w:hint="default" w:eastAsia="方正仿宋简体"/>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3.功能标准。实现对市区和一定范围的县域、团场、连队村提供批发、零售或配送服务；提供果蔬肉蛋奶、食品、日化、家居、小家电、小百货等商品批发，满足居民多元消费需求。</w:t>
      </w:r>
      <w:r>
        <w:rPr>
          <w:rFonts w:hint="eastAsia" w:ascii="Times New Roman" w:hAnsi="方正仿宋简体" w:eastAsia="方正仿宋简体" w:cs="方正仿宋简体"/>
          <w:b w:val="0"/>
          <w:i w:val="0"/>
          <w:snapToGrid/>
          <w:spacing w:val="0"/>
          <w:w w:val="100"/>
          <w:sz w:val="32"/>
          <w:szCs w:val="26"/>
          <w:u w:val="none"/>
        </w:rPr>
        <w:t>县域前置仓</w:t>
      </w:r>
      <w:r>
        <w:rPr>
          <w:rFonts w:hint="eastAsia" w:ascii="Times New Roman" w:hAnsi="方正仿宋简体" w:eastAsia="方正仿宋简体" w:cs="方正仿宋简体"/>
          <w:b w:val="0"/>
          <w:i w:val="0"/>
          <w:snapToGrid/>
          <w:spacing w:val="0"/>
          <w:w w:val="100"/>
          <w:sz w:val="32"/>
          <w:szCs w:val="26"/>
          <w:u w:val="none"/>
          <w:lang w:val="en-US" w:eastAsia="zh-CN"/>
        </w:rPr>
        <w:t>面积不小于500㎡，</w:t>
      </w:r>
      <w:r>
        <w:rPr>
          <w:rFonts w:hint="eastAsia" w:ascii="Times New Roman" w:hAnsi="方正仿宋简体" w:eastAsia="方正仿宋简体" w:cs="方正仿宋简体"/>
          <w:b w:val="0"/>
          <w:i w:val="0"/>
          <w:snapToGrid/>
          <w:spacing w:val="0"/>
          <w:w w:val="95"/>
          <w:sz w:val="32"/>
          <w:szCs w:val="26"/>
          <w:u w:val="none"/>
          <w:lang w:val="en-US" w:eastAsia="zh-CN"/>
        </w:rPr>
        <w:t>团（镇）配送点经营面积在50</w:t>
      </w:r>
      <w:r>
        <w:rPr>
          <w:rFonts w:hint="eastAsia" w:ascii="Times New Roman" w:hAnsi="方正仿宋简体" w:eastAsia="方正仿宋简体" w:cs="方正仿宋简体"/>
          <w:b w:val="0"/>
          <w:i w:val="0"/>
          <w:snapToGrid/>
          <w:spacing w:val="0"/>
          <w:w w:val="100"/>
          <w:sz w:val="32"/>
          <w:szCs w:val="26"/>
          <w:u w:val="none"/>
          <w:lang w:val="en-US" w:eastAsia="zh-CN"/>
        </w:rPr>
        <w:t>㎡左右。</w:t>
      </w:r>
    </w:p>
    <w:p>
      <w:pPr>
        <w:widowControl/>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szCs w:val="26"/>
          <w:u w:val="none"/>
        </w:rPr>
      </w:pPr>
      <w:r>
        <w:rPr>
          <w:rFonts w:hint="eastAsia" w:ascii="Times New Roman" w:hAnsi="方正楷体简体" w:eastAsia="方正楷体简体" w:cs="方正楷体简体"/>
          <w:b w:val="0"/>
          <w:i w:val="0"/>
          <w:snapToGrid/>
          <w:spacing w:val="0"/>
          <w:w w:val="100"/>
          <w:sz w:val="32"/>
          <w:szCs w:val="26"/>
          <w:u w:val="none"/>
        </w:rPr>
        <w:t>（四）增强农村产品上行动能类项目</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1.支持方向。引导商贸、电商、快递、物流企业围绕农产品上行，建设农产品交易市场或集散分拨中心，配备分拣、预冷、初加工、配送等商品化处理设施，加强标准和品牌应用，提高农产品商品转化率。整合现有团场电子商务服务网点，统筹产品开发、设计、营销、品牌等服务，拓宽农产品上行渠道，提高团场电子商务应用水平。</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2.支持标准。以项目为单位，按照不超过项目实际投资额的</w:t>
      </w:r>
      <w:r>
        <w:rPr>
          <w:rFonts w:hint="eastAsia" w:ascii="Times New Roman" w:hAnsi="方正仿宋简体" w:eastAsia="方正仿宋简体" w:cs="方正仿宋简体"/>
          <w:b w:val="0"/>
          <w:i w:val="0"/>
          <w:snapToGrid/>
          <w:spacing w:val="0"/>
          <w:w w:val="100"/>
          <w:sz w:val="32"/>
          <w:szCs w:val="26"/>
          <w:u w:val="none"/>
          <w:lang w:val="en-US" w:eastAsia="zh-CN"/>
        </w:rPr>
        <w:t>4</w:t>
      </w:r>
      <w:r>
        <w:rPr>
          <w:rFonts w:hint="eastAsia" w:ascii="Times New Roman" w:hAnsi="方正仿宋简体" w:eastAsia="方正仿宋简体" w:cs="方正仿宋简体"/>
          <w:b w:val="0"/>
          <w:i w:val="0"/>
          <w:snapToGrid/>
          <w:spacing w:val="0"/>
          <w:w w:val="100"/>
          <w:sz w:val="32"/>
          <w:szCs w:val="26"/>
          <w:u w:val="none"/>
        </w:rPr>
        <w:t>0%给予资金支持，单个项目支持金额最高不超过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2</w:t>
      </w:r>
      <w:r>
        <w:rPr>
          <w:rFonts w:hint="eastAsia" w:ascii="Times New Roman" w:hAnsi="方正仿宋简体" w:eastAsia="方正仿宋简体" w:cs="方正仿宋简体"/>
          <w:b w:val="0"/>
          <w:i w:val="0"/>
          <w:snapToGrid/>
          <w:spacing w:val="0"/>
          <w:w w:val="100"/>
          <w:sz w:val="32"/>
          <w:szCs w:val="26"/>
          <w:u w:val="none"/>
        </w:rPr>
        <w:t>00万元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投资额在5000万元以上的，</w:t>
      </w:r>
      <w:r>
        <w:rPr>
          <w:rFonts w:hint="eastAsia" w:ascii="Times New Roman" w:hAnsi="方正仿宋简体" w:eastAsia="方正仿宋简体" w:cs="方正仿宋简体"/>
          <w:b w:val="0"/>
          <w:i w:val="0"/>
          <w:snapToGrid/>
          <w:spacing w:val="0"/>
          <w:w w:val="100"/>
          <w:sz w:val="32"/>
          <w:szCs w:val="26"/>
          <w:u w:val="none"/>
        </w:rPr>
        <w:t>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450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p>
    <w:p>
      <w:pPr>
        <w:pStyle w:val="2"/>
        <w:widowControl w:val="0"/>
        <w:autoSpaceDE/>
        <w:autoSpaceDN/>
        <w:spacing w:beforeAutospacing="0" w:after="0" w:afterLines="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pacing w:val="0"/>
          <w:w w:val="100"/>
          <w:sz w:val="32"/>
          <w:u w:val="none"/>
        </w:rPr>
      </w:pPr>
      <w:r>
        <w:rPr>
          <w:rFonts w:hint="eastAsia" w:ascii="Times New Roman" w:hAnsi="方正仿宋简体" w:eastAsia="方正仿宋简体" w:cs="方正仿宋简体"/>
          <w:b w:val="0"/>
          <w:i w:val="0"/>
          <w:spacing w:val="0"/>
          <w:w w:val="100"/>
          <w:sz w:val="32"/>
          <w:u w:val="none"/>
        </w:rPr>
        <w:t>3.功能标准。</w:t>
      </w:r>
      <w:r>
        <w:rPr>
          <w:rFonts w:hint="eastAsia" w:ascii="Times New Roman" w:hAnsi="方正仿宋简体" w:eastAsia="方正仿宋简体" w:cs="方正仿宋简体"/>
          <w:b w:val="0"/>
          <w:i w:val="0"/>
          <w:spacing w:val="0"/>
          <w:w w:val="100"/>
          <w:sz w:val="32"/>
          <w:u w:val="none"/>
          <w:lang w:val="en-US" w:eastAsia="zh-CN"/>
        </w:rPr>
        <w:t>涵盖</w:t>
      </w:r>
      <w:r>
        <w:rPr>
          <w:rFonts w:hint="eastAsia" w:ascii="Times New Roman" w:hAnsi="方正仿宋简体" w:eastAsia="方正仿宋简体" w:cs="方正仿宋简体"/>
          <w:b w:val="0"/>
          <w:i w:val="0"/>
          <w:spacing w:val="0"/>
          <w:w w:val="100"/>
          <w:sz w:val="32"/>
          <w:u w:val="none"/>
        </w:rPr>
        <w:t>加工、运输、储存、销售等环节，实现对市区和一定范围的县域、乡村提供批发、零售或配送服务。具有商品化处理功能的产地集配中心</w:t>
      </w:r>
      <w:r>
        <w:rPr>
          <w:rFonts w:hint="eastAsia" w:ascii="Times New Roman" w:hAnsi="方正仿宋简体" w:eastAsia="方正仿宋简体" w:cs="方正仿宋简体"/>
          <w:b w:val="0"/>
          <w:i w:val="0"/>
          <w:spacing w:val="0"/>
          <w:w w:val="100"/>
          <w:sz w:val="32"/>
          <w:u w:val="none"/>
          <w:lang w:val="en-US" w:eastAsia="zh-CN"/>
        </w:rPr>
        <w:t>功能</w:t>
      </w:r>
      <w:r>
        <w:rPr>
          <w:rFonts w:hint="eastAsia" w:ascii="Times New Roman" w:hAnsi="方正仿宋简体" w:eastAsia="方正仿宋简体" w:cs="方正仿宋简体"/>
          <w:b w:val="0"/>
          <w:i w:val="0"/>
          <w:spacing w:val="0"/>
          <w:w w:val="100"/>
          <w:sz w:val="32"/>
          <w:u w:val="none"/>
        </w:rPr>
        <w:t>（初加工点、农产品分等分级、预冷仓储、包装等服务），</w:t>
      </w:r>
      <w:r>
        <w:rPr>
          <w:rFonts w:hint="eastAsia" w:ascii="Times New Roman" w:hAnsi="方正仿宋简体" w:eastAsia="方正仿宋简体" w:cs="方正仿宋简体"/>
          <w:b w:val="0"/>
          <w:i w:val="0"/>
          <w:snapToGrid/>
          <w:spacing w:val="0"/>
          <w:w w:val="100"/>
          <w:sz w:val="32"/>
          <w:szCs w:val="26"/>
          <w:u w:val="none"/>
        </w:rPr>
        <w:t>经营面积在2000㎡以上。</w:t>
      </w:r>
    </w:p>
    <w:p>
      <w:pPr>
        <w:widowControl w:val="0"/>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szCs w:val="26"/>
          <w:u w:val="none"/>
        </w:rPr>
      </w:pPr>
      <w:r>
        <w:rPr>
          <w:rFonts w:hint="eastAsia" w:ascii="Times New Roman" w:hAnsi="方正楷体简体" w:eastAsia="方正楷体简体" w:cs="方正楷体简体"/>
          <w:b w:val="0"/>
          <w:i w:val="0"/>
          <w:snapToGrid/>
          <w:spacing w:val="0"/>
          <w:w w:val="100"/>
          <w:sz w:val="32"/>
          <w:szCs w:val="26"/>
          <w:u w:val="none"/>
        </w:rPr>
        <w:t>（五）提升生活服务供给质量。</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rPr>
      </w:pPr>
      <w:r>
        <w:rPr>
          <w:rFonts w:hint="eastAsia" w:ascii="Times New Roman" w:hAnsi="方正仿宋简体" w:eastAsia="方正仿宋简体" w:cs="方正仿宋简体"/>
          <w:b w:val="0"/>
          <w:i w:val="0"/>
          <w:snapToGrid/>
          <w:spacing w:val="0"/>
          <w:w w:val="100"/>
          <w:sz w:val="32"/>
          <w:szCs w:val="26"/>
          <w:u w:val="none"/>
        </w:rPr>
        <w:t>1.支持方向。引导邮政、供销、电商、商贸流通企业从传统批发、零售向综合性服务转变，整合购物、订餐、家政、职介、租赁、同城配送等服务，提高社区、连队生活服务的便捷性和服务质量。引导商贸流通、电子商务、生活服务与现代农业、乡村旅游、加工制造等特色产业跨界融合，增强服务业推动生产、促进流通、扩大消费的功能。</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bCs/>
          <w:i w:val="0"/>
          <w:snapToGrid/>
          <w:spacing w:val="0"/>
          <w:w w:val="100"/>
          <w:sz w:val="32"/>
          <w:szCs w:val="26"/>
          <w:u w:val="none"/>
          <w:lang w:eastAsia="zh-CN"/>
        </w:rPr>
      </w:pPr>
      <w:r>
        <w:rPr>
          <w:rFonts w:hint="eastAsia" w:ascii="Times New Roman" w:hAnsi="方正仿宋简体" w:eastAsia="方正仿宋简体" w:cs="方正仿宋简体"/>
          <w:b w:val="0"/>
          <w:i w:val="0"/>
          <w:snapToGrid/>
          <w:spacing w:val="0"/>
          <w:w w:val="100"/>
          <w:sz w:val="32"/>
          <w:szCs w:val="26"/>
          <w:u w:val="none"/>
        </w:rPr>
        <w:t>2.支持标准。以项目为单位，按照不超过项目实际投资额的</w:t>
      </w:r>
      <w:r>
        <w:rPr>
          <w:rFonts w:hint="eastAsia" w:ascii="Times New Roman" w:hAnsi="方正仿宋简体" w:eastAsia="方正仿宋简体" w:cs="方正仿宋简体"/>
          <w:b w:val="0"/>
          <w:i w:val="0"/>
          <w:snapToGrid/>
          <w:spacing w:val="0"/>
          <w:w w:val="100"/>
          <w:sz w:val="32"/>
          <w:szCs w:val="26"/>
          <w:u w:val="none"/>
          <w:lang w:val="en-US" w:eastAsia="zh-CN"/>
        </w:rPr>
        <w:t>40</w:t>
      </w:r>
      <w:r>
        <w:rPr>
          <w:rFonts w:hint="eastAsia" w:ascii="Times New Roman" w:hAnsi="方正仿宋简体" w:eastAsia="方正仿宋简体" w:cs="方正仿宋简体"/>
          <w:b w:val="0"/>
          <w:i w:val="0"/>
          <w:snapToGrid/>
          <w:spacing w:val="0"/>
          <w:w w:val="100"/>
          <w:sz w:val="32"/>
          <w:szCs w:val="26"/>
          <w:u w:val="none"/>
        </w:rPr>
        <w:t>%给予资金支持，单个项目支持金额最高不超过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2</w:t>
      </w:r>
      <w:r>
        <w:rPr>
          <w:rFonts w:hint="eastAsia" w:ascii="Times New Roman" w:hAnsi="方正仿宋简体" w:eastAsia="方正仿宋简体" w:cs="方正仿宋简体"/>
          <w:b w:val="0"/>
          <w:i w:val="0"/>
          <w:snapToGrid/>
          <w:spacing w:val="0"/>
          <w:w w:val="100"/>
          <w:sz w:val="32"/>
          <w:szCs w:val="26"/>
          <w:u w:val="none"/>
        </w:rPr>
        <w:t>00万元</w:t>
      </w:r>
      <w:r>
        <w:rPr>
          <w:rFonts w:hint="eastAsia" w:ascii="Times New Roman" w:hAnsi="方正仿宋简体" w:eastAsia="方正仿宋简体" w:cs="方正仿宋简体"/>
          <w:b w:val="0"/>
          <w:i w:val="0"/>
          <w:snapToGrid/>
          <w:spacing w:val="0"/>
          <w:w w:val="100"/>
          <w:sz w:val="32"/>
          <w:szCs w:val="26"/>
          <w:u w:val="none"/>
          <w:lang w:eastAsia="zh-CN"/>
        </w:rPr>
        <w:t>；</w:t>
      </w:r>
      <w:r>
        <w:rPr>
          <w:rFonts w:hint="eastAsia" w:ascii="Times New Roman" w:hAnsi="方正仿宋简体" w:eastAsia="方正仿宋简体" w:cs="方正仿宋简体"/>
          <w:b w:val="0"/>
          <w:i w:val="0"/>
          <w:snapToGrid/>
          <w:spacing w:val="0"/>
          <w:w w:val="100"/>
          <w:sz w:val="32"/>
          <w:szCs w:val="26"/>
          <w:u w:val="none"/>
          <w:lang w:val="en-US" w:eastAsia="zh-CN"/>
        </w:rPr>
        <w:t>投资额在5000万元以上的，</w:t>
      </w:r>
      <w:r>
        <w:rPr>
          <w:rFonts w:hint="eastAsia" w:ascii="Times New Roman" w:hAnsi="方正仿宋简体" w:eastAsia="方正仿宋简体" w:cs="方正仿宋简体"/>
          <w:b w:val="0"/>
          <w:i w:val="0"/>
          <w:snapToGrid/>
          <w:spacing w:val="0"/>
          <w:w w:val="100"/>
          <w:sz w:val="32"/>
          <w:szCs w:val="26"/>
          <w:u w:val="none"/>
        </w:rPr>
        <w:t>支持金额最高不超过</w:t>
      </w:r>
      <w:r>
        <w:rPr>
          <w:rFonts w:hint="eastAsia" w:ascii="Times New Roman" w:hAnsi="方正仿宋简体" w:eastAsia="方正仿宋简体" w:cs="方正仿宋简体"/>
          <w:b w:val="0"/>
          <w:i w:val="0"/>
          <w:snapToGrid/>
          <w:spacing w:val="0"/>
          <w:w w:val="100"/>
          <w:sz w:val="32"/>
          <w:szCs w:val="26"/>
          <w:u w:val="none"/>
          <w:lang w:val="en-US" w:eastAsia="zh-CN"/>
        </w:rPr>
        <w:t>450</w:t>
      </w:r>
      <w:r>
        <w:rPr>
          <w:rFonts w:hint="eastAsia" w:ascii="Times New Roman" w:hAnsi="方正仿宋简体" w:eastAsia="方正仿宋简体" w:cs="方正仿宋简体"/>
          <w:b w:val="0"/>
          <w:i w:val="0"/>
          <w:snapToGrid/>
          <w:spacing w:val="0"/>
          <w:w w:val="100"/>
          <w:sz w:val="32"/>
          <w:szCs w:val="26"/>
          <w:u w:val="none"/>
        </w:rPr>
        <w:t>万元</w:t>
      </w:r>
      <w:r>
        <w:rPr>
          <w:rFonts w:hint="eastAsia" w:ascii="Times New Roman" w:hAnsi="方正仿宋简体" w:eastAsia="方正仿宋简体" w:cs="方正仿宋简体"/>
          <w:b w:val="0"/>
          <w:i w:val="0"/>
          <w:snapToGrid/>
          <w:spacing w:val="0"/>
          <w:w w:val="100"/>
          <w:sz w:val="32"/>
          <w:szCs w:val="26"/>
          <w:u w:val="none"/>
          <w:lang w:eastAsia="zh-CN"/>
        </w:rPr>
        <w:t>。</w:t>
      </w:r>
    </w:p>
    <w:p>
      <w:pPr>
        <w:pStyle w:val="2"/>
        <w:widowControl w:val="0"/>
        <w:autoSpaceDE/>
        <w:autoSpaceDN/>
        <w:spacing w:beforeAutospacing="0" w:after="0" w:afterLines="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pacing w:val="0"/>
          <w:w w:val="100"/>
          <w:sz w:val="32"/>
          <w:u w:val="none"/>
        </w:rPr>
      </w:pPr>
      <w:r>
        <w:rPr>
          <w:rFonts w:hint="eastAsia" w:ascii="Times New Roman" w:hAnsi="方正仿宋简体" w:eastAsia="方正仿宋简体" w:cs="方正仿宋简体"/>
          <w:b w:val="0"/>
          <w:i w:val="0"/>
          <w:spacing w:val="0"/>
          <w:w w:val="100"/>
          <w:sz w:val="32"/>
          <w:u w:val="none"/>
        </w:rPr>
        <w:t>3.功能标准。提供果蔬肉蛋奶、食品、洗护用品、日用百货等商品零售，满足乡村居民日常、实用型消费。提供生活缴费、邮件快递代收代投等服务，为当地农产品提供代收、代卖服务。</w:t>
      </w:r>
    </w:p>
    <w:p>
      <w:pPr>
        <w:widowControl/>
        <w:autoSpaceDE/>
        <w:autoSpaceDN/>
        <w:spacing w:beforeAutospacing="0" w:afterAutospacing="0" w:line="580" w:lineRule="exact"/>
        <w:ind w:left="0" w:leftChars="0" w:right="0" w:rightChars="0" w:firstLine="628" w:firstLineChars="200"/>
        <w:jc w:val="left"/>
        <w:outlineLvl w:val="0"/>
        <w:rPr>
          <w:rFonts w:hint="eastAsia" w:ascii="Times New Roman" w:hAnsi="方正黑体简体" w:eastAsia="方正黑体简体" w:cs="方正黑体简体"/>
          <w:b w:val="0"/>
          <w:i w:val="0"/>
          <w:snapToGrid/>
          <w:spacing w:val="0"/>
          <w:w w:val="100"/>
          <w:sz w:val="32"/>
          <w:u w:val="none"/>
        </w:rPr>
      </w:pPr>
      <w:r>
        <w:rPr>
          <w:rFonts w:hint="eastAsia" w:ascii="Times New Roman" w:hAnsi="方正黑体简体" w:eastAsia="方正黑体简体" w:cs="方正黑体简体"/>
          <w:b w:val="0"/>
          <w:i w:val="0"/>
          <w:snapToGrid/>
          <w:spacing w:val="0"/>
          <w:w w:val="100"/>
          <w:sz w:val="32"/>
          <w:u w:val="none"/>
        </w:rPr>
        <w:t>二、项目支持要求</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对市场主导投资项目，按照“先建后补”原则给予补助，实际投入金额以第三方机构审核认定为准。对政府主导投资项目，情况确实特殊的，按照“一事一议”方式自主研究确定支持标准。项目总投资额不包括办公、接待、租金、差旅等间接开支。经评审合格的项目统一纳入备选支持项目库，对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法违纪行为的，按照国家有关规定追究相关责任，涉嫌犯罪的，移送司法机关处理。</w:t>
      </w:r>
    </w:p>
    <w:p>
      <w:pPr>
        <w:widowControl/>
        <w:autoSpaceDE/>
        <w:autoSpaceDN/>
        <w:spacing w:beforeAutospacing="0" w:afterAutospacing="0" w:line="580" w:lineRule="exact"/>
        <w:ind w:left="0" w:leftChars="0" w:right="0" w:rightChars="0" w:firstLine="628" w:firstLineChars="200"/>
        <w:jc w:val="left"/>
        <w:outlineLvl w:val="0"/>
        <w:rPr>
          <w:rFonts w:hint="eastAsia" w:ascii="Times New Roman" w:hAnsi="方正黑体简体" w:eastAsia="方正黑体简体" w:cs="方正黑体简体"/>
          <w:b w:val="0"/>
          <w:i w:val="0"/>
          <w:snapToGrid/>
          <w:spacing w:val="0"/>
          <w:w w:val="100"/>
          <w:sz w:val="32"/>
          <w:u w:val="none"/>
        </w:rPr>
      </w:pPr>
      <w:r>
        <w:rPr>
          <w:rFonts w:hint="eastAsia" w:ascii="Times New Roman" w:hAnsi="方正黑体简体" w:eastAsia="方正黑体简体" w:cs="方正黑体简体"/>
          <w:b w:val="0"/>
          <w:i w:val="0"/>
          <w:snapToGrid/>
          <w:spacing w:val="0"/>
          <w:w w:val="100"/>
          <w:sz w:val="32"/>
          <w:u w:val="none"/>
        </w:rPr>
        <w:t>三、项目申报条件</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（一）参与</w:t>
      </w:r>
      <w:r>
        <w:rPr>
          <w:rFonts w:hint="eastAsia" w:ascii="Times New Roman" w:hAnsi="方正仿宋简体" w:eastAsia="方正仿宋简体" w:cs="方正仿宋简体"/>
          <w:b w:val="0"/>
          <w:i w:val="0"/>
          <w:snapToGrid/>
          <w:spacing w:val="0"/>
          <w:w w:val="100"/>
          <w:sz w:val="32"/>
          <w:u w:val="none"/>
          <w:lang w:val="en-US" w:eastAsia="zh-CN"/>
        </w:rPr>
        <w:t>第六师五家渠市</w:t>
      </w:r>
      <w:r>
        <w:rPr>
          <w:rFonts w:hint="eastAsia" w:ascii="Times New Roman" w:hAnsi="方正仿宋简体" w:eastAsia="方正仿宋简体" w:cs="方正仿宋简体"/>
          <w:b w:val="0"/>
          <w:i w:val="0"/>
          <w:snapToGrid/>
          <w:spacing w:val="0"/>
          <w:w w:val="100"/>
          <w:sz w:val="32"/>
          <w:u w:val="none"/>
        </w:rPr>
        <w:t>县域商业体系建设且建设投资内容符合县域商业体系建设支持方向的市场主体均可申报。</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（二）申报财政补贴的项目建设期限原则上为1年，2023年6月底前完成项目建设验收。</w:t>
      </w:r>
    </w:p>
    <w:p>
      <w:pPr>
        <w:widowControl w:val="0"/>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（四）已获得过各级财政支持过的项目不得重复申报，杜绝同一项目重复申报、多头申报，重复支持。</w:t>
      </w:r>
    </w:p>
    <w:p>
      <w:pPr>
        <w:widowControl/>
        <w:autoSpaceDE/>
        <w:autoSpaceDN/>
        <w:spacing w:beforeAutospacing="0" w:afterAutospacing="0" w:line="580" w:lineRule="exact"/>
        <w:ind w:left="0" w:leftChars="0" w:right="0" w:rightChars="0" w:firstLine="628" w:firstLineChars="200"/>
        <w:jc w:val="left"/>
        <w:outlineLvl w:val="0"/>
        <w:rPr>
          <w:rFonts w:hint="eastAsia" w:ascii="Times New Roman" w:hAnsi="方正黑体简体" w:eastAsia="方正黑体简体" w:cs="方正黑体简体"/>
          <w:b w:val="0"/>
          <w:i w:val="0"/>
          <w:snapToGrid/>
          <w:spacing w:val="0"/>
          <w:w w:val="100"/>
          <w:sz w:val="32"/>
          <w:u w:val="none"/>
        </w:rPr>
      </w:pPr>
      <w:r>
        <w:rPr>
          <w:rFonts w:hint="eastAsia" w:ascii="Times New Roman" w:hAnsi="方正黑体简体" w:eastAsia="方正黑体简体" w:cs="方正黑体简体"/>
          <w:b w:val="0"/>
          <w:i w:val="0"/>
          <w:snapToGrid/>
          <w:spacing w:val="0"/>
          <w:w w:val="100"/>
          <w:sz w:val="32"/>
          <w:u w:val="none"/>
        </w:rPr>
        <w:t>四、项目申报程序</w:t>
      </w:r>
    </w:p>
    <w:p>
      <w:pPr>
        <w:widowControl w:val="0"/>
        <w:autoSpaceDE/>
        <w:autoSpaceDN/>
        <w:spacing w:beforeAutospacing="0" w:afterAutospacing="0" w:line="580" w:lineRule="exact"/>
        <w:ind w:left="0" w:leftChars="0" w:right="0" w:rightChars="0" w:firstLine="628" w:firstLineChars="200"/>
        <w:jc w:val="left"/>
        <w:outlineLvl w:val="9"/>
        <w:rPr>
          <w:rFonts w:hint="default" w:ascii="Times New Roman" w:hAnsi="方正仿宋简体" w:eastAsia="方正仿宋简体" w:cs="方正仿宋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rPr>
        <w:t>（一）</w:t>
      </w:r>
      <w:r>
        <w:rPr>
          <w:rFonts w:hint="eastAsia" w:ascii="Times New Roman" w:hAnsi="方正楷体简体" w:eastAsia="方正楷体简体" w:cs="方正楷体简体"/>
          <w:b w:val="0"/>
          <w:i w:val="0"/>
          <w:snapToGrid/>
          <w:spacing w:val="0"/>
          <w:w w:val="100"/>
          <w:sz w:val="32"/>
          <w:u w:val="none"/>
          <w:lang w:val="en-US" w:eastAsia="zh-CN"/>
        </w:rPr>
        <w:t>项目申报。</w:t>
      </w:r>
      <w:r>
        <w:rPr>
          <w:rFonts w:hint="eastAsia" w:ascii="Times New Roman" w:hAnsi="方正仿宋简体" w:eastAsia="方正仿宋简体" w:cs="方正仿宋简体"/>
          <w:b w:val="0"/>
          <w:i w:val="0"/>
          <w:snapToGrid/>
          <w:spacing w:val="0"/>
          <w:w w:val="100"/>
          <w:sz w:val="32"/>
          <w:u w:val="none"/>
          <w:lang w:val="en-US" w:eastAsia="zh-CN"/>
        </w:rPr>
        <w:t>符合申报条件的企业向所在辖区属地单位提交项目申请，属地单位经核查后，将符合条件的项目，签署审核意见后报师市商务局。</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lang w:eastAsia="zh-CN"/>
        </w:rPr>
        <w:t>（</w:t>
      </w:r>
      <w:r>
        <w:rPr>
          <w:rFonts w:hint="eastAsia" w:ascii="Times New Roman" w:hAnsi="方正楷体简体" w:eastAsia="方正楷体简体" w:cs="方正楷体简体"/>
          <w:b w:val="0"/>
          <w:i w:val="0"/>
          <w:snapToGrid/>
          <w:spacing w:val="0"/>
          <w:w w:val="100"/>
          <w:sz w:val="32"/>
          <w:u w:val="none"/>
          <w:lang w:val="en-US" w:eastAsia="zh-CN"/>
        </w:rPr>
        <w:t>二</w:t>
      </w:r>
      <w:r>
        <w:rPr>
          <w:rFonts w:hint="eastAsia" w:ascii="Times New Roman" w:hAnsi="方正楷体简体" w:eastAsia="方正楷体简体" w:cs="方正楷体简体"/>
          <w:b w:val="0"/>
          <w:i w:val="0"/>
          <w:snapToGrid/>
          <w:spacing w:val="0"/>
          <w:w w:val="100"/>
          <w:sz w:val="32"/>
          <w:u w:val="none"/>
          <w:lang w:eastAsia="zh-CN"/>
        </w:rPr>
        <w:t>）</w:t>
      </w:r>
      <w:r>
        <w:rPr>
          <w:rFonts w:hint="eastAsia" w:ascii="Times New Roman" w:hAnsi="方正楷体简体" w:eastAsia="方正楷体简体" w:cs="方正楷体简体"/>
          <w:b w:val="0"/>
          <w:i w:val="0"/>
          <w:snapToGrid/>
          <w:spacing w:val="0"/>
          <w:w w:val="100"/>
          <w:sz w:val="32"/>
          <w:u w:val="none"/>
        </w:rPr>
        <w:t>项目审核。</w:t>
      </w:r>
      <w:r>
        <w:rPr>
          <w:rFonts w:hint="eastAsia" w:ascii="Times New Roman" w:hAnsi="方正仿宋简体" w:eastAsia="方正仿宋简体" w:cs="方正仿宋简体"/>
          <w:b w:val="0"/>
          <w:i w:val="0"/>
          <w:snapToGrid/>
          <w:spacing w:val="0"/>
          <w:w w:val="100"/>
          <w:sz w:val="32"/>
          <w:u w:val="none"/>
        </w:rPr>
        <w:t>师市商务局</w:t>
      </w:r>
      <w:r>
        <w:rPr>
          <w:rFonts w:hint="eastAsia" w:ascii="Times New Roman" w:hAnsi="方正仿宋简体" w:eastAsia="方正仿宋简体" w:cs="方正仿宋简体"/>
          <w:b w:val="0"/>
          <w:i w:val="0"/>
          <w:snapToGrid/>
          <w:spacing w:val="0"/>
          <w:w w:val="100"/>
          <w:sz w:val="32"/>
          <w:u w:val="none"/>
          <w:lang w:val="en-US" w:eastAsia="zh-CN"/>
        </w:rPr>
        <w:t>收到项目申报表后，牵头</w:t>
      </w:r>
      <w:r>
        <w:rPr>
          <w:rFonts w:hint="eastAsia" w:ascii="Times New Roman" w:hAnsi="方正仿宋简体" w:eastAsia="方正仿宋简体" w:cs="方正仿宋简体"/>
          <w:b w:val="0"/>
          <w:i w:val="0"/>
          <w:snapToGrid/>
          <w:spacing w:val="0"/>
          <w:w w:val="100"/>
          <w:sz w:val="32"/>
          <w:u w:val="none"/>
        </w:rPr>
        <w:t>组织</w:t>
      </w:r>
      <w:r>
        <w:rPr>
          <w:rFonts w:hint="eastAsia" w:ascii="Times New Roman" w:hAnsi="方正仿宋简体" w:eastAsia="方正仿宋简体" w:cs="方正仿宋简体"/>
          <w:b w:val="0"/>
          <w:i w:val="0"/>
          <w:snapToGrid/>
          <w:spacing w:val="0"/>
          <w:w w:val="100"/>
          <w:sz w:val="32"/>
          <w:u w:val="none"/>
          <w:lang w:val="en-US" w:eastAsia="zh-CN"/>
        </w:rPr>
        <w:t>师市农业农村局、财政局</w:t>
      </w:r>
      <w:r>
        <w:rPr>
          <w:rFonts w:hint="eastAsia" w:ascii="Times New Roman" w:hAnsi="方正仿宋简体" w:eastAsia="方正仿宋简体" w:cs="方正仿宋简体"/>
          <w:b w:val="0"/>
          <w:i w:val="0"/>
          <w:snapToGrid/>
          <w:spacing w:val="0"/>
          <w:w w:val="100"/>
          <w:sz w:val="32"/>
          <w:u w:val="none"/>
        </w:rPr>
        <w:t>进行评审</w:t>
      </w:r>
      <w:r>
        <w:rPr>
          <w:rFonts w:hint="eastAsia" w:ascii="Times New Roman" w:hAnsi="方正仿宋简体" w:eastAsia="方正仿宋简体" w:cs="方正仿宋简体"/>
          <w:b w:val="0"/>
          <w:i w:val="0"/>
          <w:snapToGrid/>
          <w:spacing w:val="0"/>
          <w:w w:val="100"/>
          <w:sz w:val="32"/>
          <w:u w:val="none"/>
          <w:lang w:val="en-US" w:eastAsia="zh-CN"/>
        </w:rPr>
        <w:t>，对</w:t>
      </w:r>
      <w:r>
        <w:rPr>
          <w:rFonts w:hint="eastAsia" w:ascii="Times New Roman" w:hAnsi="方正仿宋简体" w:eastAsia="方正仿宋简体" w:cs="方正仿宋简体"/>
          <w:b w:val="0"/>
          <w:i w:val="0"/>
          <w:snapToGrid/>
          <w:spacing w:val="0"/>
          <w:w w:val="100"/>
          <w:sz w:val="32"/>
          <w:u w:val="none"/>
        </w:rPr>
        <w:t>符合条件的纳入备选项目库，对入库项目按照择优原则予以认定支持。</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w:t>
      </w:r>
      <w:r>
        <w:rPr>
          <w:rFonts w:hint="eastAsia" w:ascii="Times New Roman" w:hAnsi="方正楷体简体" w:eastAsia="方正楷体简体" w:cs="方正楷体简体"/>
          <w:b w:val="0"/>
          <w:i w:val="0"/>
          <w:snapToGrid/>
          <w:spacing w:val="0"/>
          <w:w w:val="100"/>
          <w:sz w:val="32"/>
          <w:u w:val="none"/>
          <w:lang w:val="en-US" w:eastAsia="zh-CN"/>
        </w:rPr>
        <w:t>三</w:t>
      </w:r>
      <w:r>
        <w:rPr>
          <w:rFonts w:hint="eastAsia" w:ascii="Times New Roman" w:hAnsi="方正楷体简体" w:eastAsia="方正楷体简体" w:cs="方正楷体简体"/>
          <w:b w:val="0"/>
          <w:i w:val="0"/>
          <w:snapToGrid/>
          <w:spacing w:val="0"/>
          <w:w w:val="100"/>
          <w:sz w:val="32"/>
          <w:u w:val="none"/>
        </w:rPr>
        <w:t>）项目执行。</w:t>
      </w:r>
      <w:r>
        <w:rPr>
          <w:rFonts w:hint="eastAsia" w:ascii="Times New Roman" w:hAnsi="方正仿宋简体" w:eastAsia="方正仿宋简体" w:cs="方正仿宋简体"/>
          <w:b w:val="0"/>
          <w:i w:val="0"/>
          <w:snapToGrid/>
          <w:spacing w:val="0"/>
          <w:w w:val="100"/>
          <w:sz w:val="32"/>
          <w:u w:val="none"/>
        </w:rPr>
        <w:t>对纳入支持的项目，项目实施单位每月定期向师市商务局反馈项目进展情况，师市商务局不定期开展项目日常督导和监督检查。</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w:t>
      </w:r>
      <w:r>
        <w:rPr>
          <w:rFonts w:hint="eastAsia" w:ascii="Times New Roman" w:hAnsi="方正楷体简体" w:eastAsia="方正楷体简体" w:cs="方正楷体简体"/>
          <w:b w:val="0"/>
          <w:i w:val="0"/>
          <w:snapToGrid/>
          <w:spacing w:val="0"/>
          <w:w w:val="100"/>
          <w:sz w:val="32"/>
          <w:u w:val="none"/>
          <w:lang w:val="en-US" w:eastAsia="zh-CN"/>
        </w:rPr>
        <w:t>四</w:t>
      </w:r>
      <w:r>
        <w:rPr>
          <w:rFonts w:hint="eastAsia" w:ascii="Times New Roman" w:hAnsi="方正楷体简体" w:eastAsia="方正楷体简体" w:cs="方正楷体简体"/>
          <w:b w:val="0"/>
          <w:i w:val="0"/>
          <w:snapToGrid/>
          <w:spacing w:val="0"/>
          <w:w w:val="100"/>
          <w:sz w:val="32"/>
          <w:u w:val="none"/>
        </w:rPr>
        <w:t>）项目验收。</w:t>
      </w:r>
      <w:r>
        <w:rPr>
          <w:rFonts w:hint="eastAsia" w:ascii="Times New Roman" w:hAnsi="方正仿宋简体" w:eastAsia="方正仿宋简体" w:cs="方正仿宋简体"/>
          <w:b w:val="0"/>
          <w:i w:val="0"/>
          <w:snapToGrid/>
          <w:spacing w:val="0"/>
          <w:w w:val="100"/>
          <w:sz w:val="32"/>
          <w:u w:val="none"/>
        </w:rPr>
        <w:t>项目全部验收合格且拨付资金后，师市商务局会同师市财政局、</w:t>
      </w:r>
      <w:r>
        <w:rPr>
          <w:rFonts w:hint="eastAsia" w:ascii="Times New Roman" w:hAnsi="方正仿宋简体" w:eastAsia="方正仿宋简体" w:cs="方正仿宋简体"/>
          <w:b w:val="0"/>
          <w:i w:val="0"/>
          <w:snapToGrid/>
          <w:spacing w:val="0"/>
          <w:w w:val="100"/>
          <w:sz w:val="32"/>
          <w:u w:val="none"/>
          <w:lang w:val="en-US" w:eastAsia="zh-CN"/>
        </w:rPr>
        <w:t>农业农村局（</w:t>
      </w:r>
      <w:r>
        <w:rPr>
          <w:rFonts w:hint="eastAsia" w:ascii="Times New Roman" w:hAnsi="方正仿宋简体" w:eastAsia="方正仿宋简体" w:cs="方正仿宋简体"/>
          <w:b w:val="0"/>
          <w:i w:val="0"/>
          <w:snapToGrid/>
          <w:spacing w:val="0"/>
          <w:w w:val="100"/>
          <w:sz w:val="32"/>
          <w:u w:val="none"/>
        </w:rPr>
        <w:t>乡村振兴局</w:t>
      </w:r>
      <w:r>
        <w:rPr>
          <w:rFonts w:hint="eastAsia" w:ascii="Times New Roman" w:hAnsi="方正仿宋简体" w:eastAsia="方正仿宋简体" w:cs="方正仿宋简体"/>
          <w:b w:val="0"/>
          <w:i w:val="0"/>
          <w:snapToGrid/>
          <w:spacing w:val="0"/>
          <w:w w:val="100"/>
          <w:sz w:val="32"/>
          <w:u w:val="none"/>
          <w:lang w:eastAsia="zh-CN"/>
        </w:rPr>
        <w:t>）</w:t>
      </w:r>
      <w:r>
        <w:rPr>
          <w:rFonts w:hint="eastAsia" w:ascii="Times New Roman" w:hAnsi="方正仿宋简体" w:eastAsia="方正仿宋简体" w:cs="方正仿宋简体"/>
          <w:b w:val="0"/>
          <w:i w:val="0"/>
          <w:snapToGrid/>
          <w:spacing w:val="0"/>
          <w:w w:val="100"/>
          <w:sz w:val="32"/>
          <w:u w:val="none"/>
        </w:rPr>
        <w:t>将项目实施情况、资金拨付情况以正式文件报兵团三部门备案，并接受兵团三部门（或委托的第三方专业机构）对重点项目进行抽查复验。</w:t>
      </w:r>
    </w:p>
    <w:p>
      <w:pPr>
        <w:widowControl/>
        <w:autoSpaceDE/>
        <w:autoSpaceDN/>
        <w:spacing w:beforeAutospacing="0" w:afterAutospacing="0" w:line="580" w:lineRule="exact"/>
        <w:ind w:left="0" w:leftChars="0" w:right="0" w:rightChars="0" w:firstLine="628" w:firstLineChars="200"/>
        <w:jc w:val="left"/>
        <w:outlineLvl w:val="0"/>
        <w:rPr>
          <w:rFonts w:hint="eastAsia" w:ascii="Times New Roman" w:hAnsi="方正黑体简体" w:eastAsia="方正黑体简体" w:cs="方正黑体简体"/>
          <w:b w:val="0"/>
          <w:i w:val="0"/>
          <w:snapToGrid/>
          <w:spacing w:val="0"/>
          <w:w w:val="100"/>
          <w:sz w:val="32"/>
          <w:u w:val="none"/>
        </w:rPr>
      </w:pPr>
      <w:r>
        <w:rPr>
          <w:rFonts w:hint="eastAsia" w:ascii="Times New Roman" w:hAnsi="方正黑体简体" w:eastAsia="方正黑体简体" w:cs="方正黑体简体"/>
          <w:b w:val="0"/>
          <w:i w:val="0"/>
          <w:snapToGrid/>
          <w:spacing w:val="0"/>
          <w:w w:val="100"/>
          <w:sz w:val="32"/>
          <w:u w:val="none"/>
        </w:rPr>
        <w:t>五、申报材料清单</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申报材料一式4份（统一用A4纸双面打印，按序排列，编写目录和页码，封面需列明项目申报方向、项目名称、单位名称），按如下顺序列出目录并装订成册：</w:t>
      </w:r>
    </w:p>
    <w:p>
      <w:pPr>
        <w:widowControl w:val="0"/>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（一）项目申请表。</w:t>
      </w:r>
    </w:p>
    <w:p>
      <w:pPr>
        <w:widowControl w:val="0"/>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（二）项目申报单位承诺书。</w:t>
      </w:r>
    </w:p>
    <w:p>
      <w:pPr>
        <w:widowControl w:val="0"/>
        <w:autoSpaceDE/>
        <w:autoSpaceDN/>
        <w:spacing w:beforeAutospacing="0" w:afterAutospacing="0" w:line="580" w:lineRule="exact"/>
        <w:ind w:left="0" w:leftChars="0" w:right="0" w:rightChars="0" w:firstLine="628" w:firstLineChars="200"/>
        <w:jc w:val="left"/>
        <w:outlineLvl w:val="1"/>
        <w:rPr>
          <w:rFonts w:hint="eastAsia" w:ascii="Times New Roman" w:hAnsi="方正仿宋简体" w:eastAsia="方正仿宋简体" w:cs="方正仿宋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（三）项目单位简介。</w:t>
      </w:r>
      <w:r>
        <w:rPr>
          <w:rFonts w:hint="eastAsia" w:ascii="Times New Roman" w:hAnsi="方正仿宋简体" w:eastAsia="方正仿宋简体" w:cs="方正仿宋简体"/>
          <w:b w:val="0"/>
          <w:i w:val="0"/>
          <w:snapToGrid/>
          <w:spacing w:val="0"/>
          <w:w w:val="100"/>
          <w:sz w:val="32"/>
          <w:u w:val="none"/>
        </w:rPr>
        <w:t>包括项目单位基本情况、营业执照、相关行业从业资质等有关材料，所提供各类复印件、佐证文件等均须加盖申报单位公章。</w:t>
      </w:r>
    </w:p>
    <w:p>
      <w:pPr>
        <w:widowControl w:val="0"/>
        <w:autoSpaceDE/>
        <w:autoSpaceDN/>
        <w:spacing w:beforeAutospacing="0" w:afterAutospacing="0" w:line="580" w:lineRule="exact"/>
        <w:ind w:left="0" w:leftChars="0" w:right="0" w:rightChars="0" w:firstLine="628" w:firstLineChars="200"/>
        <w:jc w:val="left"/>
        <w:outlineLvl w:val="1"/>
        <w:rPr>
          <w:rFonts w:hint="eastAsia" w:ascii="Times New Roman" w:hAnsi="方正楷体简体" w:eastAsia="方正楷体简体" w:cs="方正楷体简体"/>
          <w:b w:val="0"/>
          <w:i w:val="0"/>
          <w:snapToGrid/>
          <w:spacing w:val="0"/>
          <w:w w:val="100"/>
          <w:sz w:val="32"/>
          <w:u w:val="none"/>
        </w:rPr>
      </w:pPr>
      <w:r>
        <w:rPr>
          <w:rFonts w:hint="eastAsia" w:ascii="Times New Roman" w:hAnsi="方正楷体简体" w:eastAsia="方正楷体简体" w:cs="方正楷体简体"/>
          <w:b w:val="0"/>
          <w:i w:val="0"/>
          <w:snapToGrid/>
          <w:spacing w:val="0"/>
          <w:w w:val="100"/>
          <w:sz w:val="32"/>
          <w:u w:val="none"/>
        </w:rPr>
        <w:t>（四）项目建设方案。</w:t>
      </w:r>
    </w:p>
    <w:p>
      <w:pPr>
        <w:widowControl w:val="0"/>
        <w:autoSpaceDE/>
        <w:autoSpaceDN/>
        <w:spacing w:beforeAutospacing="0" w:afterAutospacing="0" w:line="580" w:lineRule="exact"/>
        <w:ind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1.包括项目名称、建设方向、建设性质（新建或改建）、实</w:t>
      </w:r>
      <w:r>
        <w:rPr>
          <w:rFonts w:hint="eastAsia" w:ascii="Times New Roman" w:hAnsi="方正仿宋简体" w:eastAsia="方正仿宋简体" w:cs="方正仿宋简体"/>
          <w:b w:val="0"/>
          <w:i w:val="0"/>
          <w:snapToGrid/>
          <w:spacing w:val="0"/>
          <w:w w:val="90"/>
          <w:sz w:val="32"/>
          <w:u w:val="none"/>
        </w:rPr>
        <w:t>施建设地址、具体建设内容及规模、规划设计图和规划效果图等。</w:t>
      </w:r>
    </w:p>
    <w:p>
      <w:pPr>
        <w:widowControl w:val="0"/>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2.项目目前开展情况。建设现状至少提供外观全景图、正面左右侧面图、内部建设图、设施设备图、施工现场图等图片，图片下方需要配文字说明。</w:t>
      </w:r>
    </w:p>
    <w:p>
      <w:pPr>
        <w:widowControl w:val="0"/>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3.项目新增有效投资总额佐证材料。包括项目建设期内完成投资的相关佐证材料（第三方审计出具）。</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4.项目建设预期取得的成效。包括项目实现的经济效益、社会效益及县域商业体系建设约束性指标建设成效。</w:t>
      </w: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p>
    <w:p>
      <w:pPr>
        <w:pStyle w:val="2"/>
        <w:rPr>
          <w:rFonts w:hint="eastAsia" w:ascii="Times New Roman" w:hAnsi="方正仿宋简体" w:eastAsia="方正仿宋简体" w:cs="方正仿宋简体"/>
          <w:b w:val="0"/>
          <w:i w:val="0"/>
          <w:snapToGrid/>
          <w:spacing w:val="0"/>
          <w:w w:val="100"/>
          <w:sz w:val="32"/>
          <w:u w:val="none"/>
        </w:rPr>
      </w:pPr>
    </w:p>
    <w:p>
      <w:pPr>
        <w:rPr>
          <w:rFonts w:hint="eastAsia" w:ascii="Times New Roman" w:hAnsi="方正仿宋简体" w:eastAsia="方正仿宋简体" w:cs="方正仿宋简体"/>
          <w:b w:val="0"/>
          <w:i w:val="0"/>
          <w:snapToGrid/>
          <w:spacing w:val="0"/>
          <w:w w:val="100"/>
          <w:sz w:val="32"/>
          <w:u w:val="none"/>
        </w:rPr>
      </w:pPr>
    </w:p>
    <w:p>
      <w:pPr>
        <w:pStyle w:val="2"/>
        <w:rPr>
          <w:rFonts w:hint="eastAsia" w:ascii="Times New Roman" w:hAnsi="方正仿宋简体" w:eastAsia="方正仿宋简体" w:cs="方正仿宋简体"/>
          <w:b w:val="0"/>
          <w:i w:val="0"/>
          <w:snapToGrid/>
          <w:spacing w:val="0"/>
          <w:w w:val="100"/>
          <w:sz w:val="32"/>
          <w:u w:val="none"/>
        </w:rPr>
      </w:pPr>
    </w:p>
    <w:p>
      <w:pPr>
        <w:rPr>
          <w:rFonts w:hint="eastAsia"/>
        </w:rPr>
      </w:pP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u w:val="none"/>
        </w:rPr>
      </w:pPr>
      <w:r>
        <w:rPr>
          <w:rFonts w:hint="eastAsia" w:ascii="Times New Roman" w:hAnsi="方正仿宋简体" w:eastAsia="方正仿宋简体" w:cs="方正仿宋简体"/>
          <w:b w:val="0"/>
          <w:i w:val="0"/>
          <w:snapToGrid/>
          <w:spacing w:val="0"/>
          <w:w w:val="100"/>
          <w:sz w:val="32"/>
          <w:u w:val="none"/>
        </w:rPr>
        <w:t>联系人：</w:t>
      </w:r>
      <w:r>
        <w:rPr>
          <w:rFonts w:hint="eastAsia" w:ascii="Times New Roman" w:hAnsi="方正仿宋简体" w:eastAsia="方正仿宋简体" w:cs="方正仿宋简体"/>
          <w:b w:val="0"/>
          <w:i w:val="0"/>
          <w:snapToGrid/>
          <w:spacing w:val="0"/>
          <w:w w:val="100"/>
          <w:sz w:val="32"/>
          <w:u w:val="none"/>
          <w:lang w:val="en-US" w:eastAsia="zh-CN"/>
        </w:rPr>
        <w:t>魏亮亮</w:t>
      </w:r>
      <w:r>
        <w:rPr>
          <w:rFonts w:hint="eastAsia" w:ascii="Times New Roman" w:hAnsi="方正仿宋简体" w:eastAsia="方正仿宋简体" w:cs="方正仿宋简体"/>
          <w:b w:val="0"/>
          <w:i w:val="0"/>
          <w:snapToGrid/>
          <w:spacing w:val="0"/>
          <w:w w:val="100"/>
          <w:sz w:val="32"/>
          <w:u w:val="none"/>
        </w:rPr>
        <w:t>，联系电话：</w:t>
      </w:r>
      <w:r>
        <w:rPr>
          <w:rFonts w:hint="eastAsia" w:ascii="Times New Roman" w:hAnsi="方正仿宋简体" w:eastAsia="方正仿宋简体" w:cs="方正仿宋简体"/>
          <w:b w:val="0"/>
          <w:i w:val="0"/>
          <w:snapToGrid/>
          <w:spacing w:val="0"/>
          <w:w w:val="100"/>
          <w:sz w:val="32"/>
          <w:u w:val="none"/>
          <w:lang w:val="en-US" w:eastAsia="zh-CN"/>
        </w:rPr>
        <w:t>15981784724</w:t>
      </w:r>
      <w:r>
        <w:rPr>
          <w:rFonts w:hint="eastAsia" w:ascii="Times New Roman" w:hAnsi="方正仿宋简体" w:eastAsia="方正仿宋简体" w:cs="方正仿宋简体"/>
          <w:b w:val="0"/>
          <w:i w:val="0"/>
          <w:snapToGrid/>
          <w:spacing w:val="0"/>
          <w:w w:val="100"/>
          <w:sz w:val="32"/>
          <w:u w:val="none"/>
        </w:rPr>
        <w:t>。</w:t>
      </w:r>
    </w:p>
    <w:p>
      <w:pPr>
        <w:pStyle w:val="2"/>
        <w:rPr>
          <w:rFonts w:hint="eastAsia" w:ascii="Times New Roman" w:hAnsi="方正仿宋简体" w:eastAsia="方正仿宋简体" w:cs="方正仿宋简体"/>
          <w:b w:val="0"/>
          <w:i w:val="0"/>
          <w:snapToGrid/>
          <w:spacing w:val="0"/>
          <w:w w:val="100"/>
          <w:sz w:val="32"/>
          <w:u w:val="none"/>
        </w:rPr>
      </w:pPr>
    </w:p>
    <w:p>
      <w:pPr>
        <w:widowControl/>
        <w:autoSpaceDE/>
        <w:autoSpaceDN/>
        <w:spacing w:beforeAutospacing="0" w:afterAutospacing="0" w:line="580" w:lineRule="exact"/>
        <w:ind w:left="0" w:leftChars="0" w:right="0" w:rightChars="0" w:firstLine="628" w:firstLineChars="200"/>
        <w:jc w:val="lef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附件：1.2022年度第六师五家渠市县域商业建设项目申报表</w:t>
      </w:r>
    </w:p>
    <w:p>
      <w:pPr>
        <w:widowControl/>
        <w:autoSpaceDE/>
        <w:autoSpaceDN/>
        <w:spacing w:beforeAutospacing="0" w:afterAutospacing="0" w:line="580" w:lineRule="exact"/>
        <w:ind w:left="0" w:leftChars="0" w:right="0" w:rightChars="0" w:firstLine="1570" w:firstLineChars="500"/>
        <w:jc w:val="lef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2.2022年度第六师五家渠市县域商业建设项目</w:t>
      </w:r>
    </w:p>
    <w:p>
      <w:pPr>
        <w:widowControl/>
        <w:autoSpaceDE/>
        <w:autoSpaceDN/>
        <w:spacing w:beforeAutospacing="0" w:afterAutospacing="0" w:line="580" w:lineRule="exact"/>
        <w:ind w:left="0" w:leftChars="0" w:right="0" w:rightChars="0" w:firstLine="1570" w:firstLineChars="500"/>
        <w:jc w:val="lef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申报承诺书</w:t>
      </w:r>
    </w:p>
    <w:p>
      <w:pPr>
        <w:widowControl w:val="0"/>
        <w:autoSpaceDE/>
        <w:autoSpaceDN/>
        <w:adjustRightInd/>
        <w:snapToGrid/>
        <w:spacing w:beforeAutospacing="0" w:afterAutospacing="0" w:line="580" w:lineRule="exact"/>
        <w:ind w:left="0" w:leftChars="0" w:right="1686" w:rightChars="537" w:firstLine="0" w:firstLineChars="0"/>
        <w:jc w:val="right"/>
        <w:outlineLvl w:val="9"/>
        <w:rPr>
          <w:rFonts w:hint="eastAsia" w:ascii="Times New Roman" w:hAnsi="方正仿宋简体" w:eastAsia="方正仿宋简体" w:cs="方正仿宋简体"/>
          <w:b w:val="0"/>
          <w:i w:val="0"/>
          <w:snapToGrid/>
          <w:spacing w:val="0"/>
          <w:w w:val="100"/>
          <w:sz w:val="32"/>
          <w:szCs w:val="26"/>
          <w:u w:val="none"/>
          <w:lang w:val="en-US" w:eastAsia="zh-CN"/>
        </w:rPr>
      </w:pPr>
    </w:p>
    <w:p>
      <w:pPr>
        <w:pStyle w:val="2"/>
        <w:rPr>
          <w:rFonts w:hint="eastAsia" w:ascii="Times New Roman" w:hAnsi="方正仿宋简体" w:eastAsia="方正仿宋简体" w:cs="方正仿宋简体"/>
          <w:b w:val="0"/>
          <w:i w:val="0"/>
          <w:snapToGrid/>
          <w:spacing w:val="0"/>
          <w:w w:val="100"/>
          <w:sz w:val="32"/>
          <w:szCs w:val="26"/>
          <w:u w:val="none"/>
          <w:lang w:val="en-US" w:eastAsia="zh-CN"/>
        </w:rPr>
      </w:pPr>
    </w:p>
    <w:p>
      <w:pPr>
        <w:rPr>
          <w:rFonts w:hint="eastAsia" w:ascii="Times New Roman" w:hAnsi="方正仿宋简体" w:eastAsia="方正仿宋简体" w:cs="方正仿宋简体"/>
          <w:b w:val="0"/>
          <w:i w:val="0"/>
          <w:snapToGrid/>
          <w:spacing w:val="0"/>
          <w:w w:val="100"/>
          <w:sz w:val="32"/>
          <w:szCs w:val="26"/>
          <w:u w:val="none"/>
          <w:lang w:val="en-US" w:eastAsia="zh-CN"/>
        </w:rPr>
      </w:pPr>
    </w:p>
    <w:p>
      <w:pPr>
        <w:pStyle w:val="2"/>
        <w:rPr>
          <w:rFonts w:hint="eastAsia"/>
          <w:lang w:val="en-US" w:eastAsia="zh-CN"/>
        </w:rPr>
      </w:pPr>
    </w:p>
    <w:p>
      <w:pPr>
        <w:widowControl w:val="0"/>
        <w:autoSpaceDE/>
        <w:autoSpaceDN/>
        <w:adjustRightInd/>
        <w:snapToGrid/>
        <w:spacing w:beforeAutospacing="0" w:afterAutospacing="0" w:line="580" w:lineRule="exact"/>
        <w:ind w:left="0" w:leftChars="0" w:right="1686" w:rightChars="537" w:firstLine="0" w:firstLineChars="0"/>
        <w:jc w:val="righ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师市商务局</w:t>
      </w:r>
    </w:p>
    <w:p>
      <w:pPr>
        <w:widowControl w:val="0"/>
        <w:autoSpaceDE/>
        <w:autoSpaceDN/>
        <w:adjustRightInd/>
        <w:snapToGrid/>
        <w:spacing w:beforeAutospacing="0" w:afterAutospacing="0" w:line="580" w:lineRule="exact"/>
        <w:ind w:left="0" w:leftChars="0" w:right="1256" w:rightChars="400" w:firstLine="0" w:firstLineChars="0"/>
        <w:jc w:val="right"/>
        <w:outlineLvl w:val="9"/>
        <w:rPr>
          <w:rFonts w:hint="eastAsia" w:ascii="Times New Roman" w:hAnsi="方正仿宋简体" w:eastAsia="方正仿宋简体" w:cs="方正仿宋简体"/>
          <w:b w:val="0"/>
          <w:i w:val="0"/>
          <w:snapToGrid/>
          <w:spacing w:val="0"/>
          <w:w w:val="100"/>
          <w:sz w:val="32"/>
          <w:szCs w:val="26"/>
          <w:u w:val="none"/>
          <w:lang w:val="en-US" w:eastAsia="zh-CN"/>
        </w:rPr>
      </w:pPr>
      <w:r>
        <w:rPr>
          <w:rFonts w:hint="eastAsia" w:ascii="Times New Roman" w:hAnsi="方正仿宋简体" w:eastAsia="方正仿宋简体" w:cs="方正仿宋简体"/>
          <w:b w:val="0"/>
          <w:i w:val="0"/>
          <w:snapToGrid/>
          <w:spacing w:val="0"/>
          <w:w w:val="100"/>
          <w:sz w:val="32"/>
          <w:szCs w:val="26"/>
          <w:u w:val="none"/>
          <w:lang w:val="en-US" w:eastAsia="zh-CN"/>
        </w:rPr>
        <w:t>2023年4月13日</w:t>
      </w:r>
    </w:p>
    <w:p>
      <w:pPr>
        <w:pStyle w:val="2"/>
        <w:rPr>
          <w:rFonts w:hint="eastAsia"/>
        </w:rPr>
      </w:pPr>
    </w:p>
    <w:p>
      <w:pPr>
        <w:wordWrap w:val="0"/>
        <w:spacing w:line="540" w:lineRule="exact"/>
        <w:rPr>
          <w:sz w:val="40"/>
          <w:szCs w:val="24"/>
        </w:rPr>
      </w:pPr>
      <w:r>
        <w:rPr>
          <w:rFonts w:ascii="Times New Roman" w:hAnsi="Times New Roman" w:eastAsia="黑体"/>
          <w:bCs/>
          <w:color w:val="000000"/>
          <w:sz w:val="32"/>
          <w:szCs w:val="40"/>
        </w:rPr>
        <w:t>附件1</w:t>
      </w:r>
    </w:p>
    <w:p>
      <w:pPr>
        <w:spacing w:line="560" w:lineRule="exact"/>
        <w:jc w:val="center"/>
        <w:rPr>
          <w:rFonts w:ascii="Times New Roman" w:hAnsi="Times New Roman" w:eastAsia="华文中宋"/>
          <w:b/>
          <w:bCs/>
          <w:color w:val="000000"/>
          <w:sz w:val="44"/>
          <w:szCs w:val="44"/>
        </w:rPr>
      </w:pPr>
      <w:r>
        <w:rPr>
          <w:rFonts w:ascii="Times New Roman" w:hAnsi="Times New Roman" w:eastAsia="方正小标宋简体"/>
          <w:color w:val="000000"/>
          <w:sz w:val="44"/>
          <w:szCs w:val="44"/>
        </w:rPr>
        <w:t>2022</w:t>
      </w:r>
      <w:r>
        <w:rPr>
          <w:rFonts w:hint="eastAsia" w:ascii="Times New Roman" w:hAnsi="Times New Roman" w:eastAsia="方正小标宋简体"/>
          <w:color w:val="000000"/>
          <w:sz w:val="44"/>
          <w:szCs w:val="44"/>
          <w:lang w:eastAsia="zh-CN"/>
        </w:rPr>
        <w:t>年度</w:t>
      </w:r>
      <w:r>
        <w:rPr>
          <w:rFonts w:ascii="Times New Roman" w:hAnsi="Times New Roman" w:eastAsia="方正小标宋简体"/>
          <w:color w:val="000000"/>
          <w:sz w:val="44"/>
          <w:szCs w:val="44"/>
        </w:rPr>
        <w:t>第</w:t>
      </w:r>
      <w:r>
        <w:rPr>
          <w:rFonts w:hint="eastAsia" w:ascii="Times New Roman" w:hAnsi="Times New Roman" w:eastAsia="方正小标宋简体"/>
          <w:color w:val="000000"/>
          <w:sz w:val="44"/>
          <w:szCs w:val="44"/>
          <w:lang w:val="en-US" w:eastAsia="zh-CN"/>
        </w:rPr>
        <w:t>六</w:t>
      </w:r>
      <w:r>
        <w:rPr>
          <w:rFonts w:ascii="Times New Roman" w:hAnsi="Times New Roman" w:eastAsia="方正小标宋简体"/>
          <w:color w:val="000000"/>
          <w:sz w:val="44"/>
          <w:szCs w:val="44"/>
        </w:rPr>
        <w:t>师</w:t>
      </w:r>
      <w:r>
        <w:rPr>
          <w:rFonts w:hint="eastAsia" w:ascii="Times New Roman" w:hAnsi="Times New Roman" w:eastAsia="方正小标宋简体"/>
          <w:color w:val="000000"/>
          <w:sz w:val="44"/>
          <w:szCs w:val="44"/>
          <w:lang w:val="en-US" w:eastAsia="zh-CN"/>
        </w:rPr>
        <w:t>五家渠</w:t>
      </w:r>
      <w:r>
        <w:rPr>
          <w:rFonts w:hint="eastAsia" w:ascii="Times New Roman" w:hAnsi="Times New Roman" w:eastAsia="方正小标宋简体"/>
          <w:color w:val="000000"/>
          <w:sz w:val="44"/>
          <w:szCs w:val="44"/>
          <w:lang w:eastAsia="zh-CN"/>
        </w:rPr>
        <w:t>市</w:t>
      </w:r>
      <w:r>
        <w:rPr>
          <w:rFonts w:ascii="Times New Roman" w:hAnsi="Times New Roman" w:eastAsia="方正小标宋简体"/>
          <w:color w:val="000000"/>
          <w:sz w:val="44"/>
          <w:szCs w:val="44"/>
        </w:rPr>
        <w:t>县域商业建设项目</w:t>
      </w:r>
      <w:r>
        <w:rPr>
          <w:rFonts w:hint="eastAsia" w:ascii="Times New Roman" w:hAnsi="Times New Roman" w:eastAsia="方正小标宋简体"/>
          <w:color w:val="000000"/>
          <w:sz w:val="44"/>
          <w:szCs w:val="44"/>
          <w:lang w:val="en-US" w:eastAsia="zh-CN"/>
        </w:rPr>
        <w:t>申报</w:t>
      </w:r>
      <w:r>
        <w:rPr>
          <w:rFonts w:ascii="Times New Roman" w:hAnsi="Times New Roman" w:eastAsia="方正小标宋简体"/>
          <w:color w:val="000000"/>
          <w:sz w:val="44"/>
          <w:szCs w:val="44"/>
        </w:rPr>
        <w:t>表</w:t>
      </w:r>
    </w:p>
    <w:tbl>
      <w:tblPr>
        <w:tblStyle w:val="9"/>
        <w:tblW w:w="5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0"/>
        <w:gridCol w:w="288"/>
        <w:gridCol w:w="2207"/>
        <w:gridCol w:w="1262"/>
        <w:gridCol w:w="1389"/>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000" w:type="pct"/>
            <w:gridSpan w:val="6"/>
            <w:shd w:val="clear" w:color="auto" w:fill="D8D8D8"/>
            <w:noWrap w:val="0"/>
            <w:vAlign w:val="center"/>
          </w:tcPr>
          <w:p>
            <w:pPr>
              <w:autoSpaceDE w:val="0"/>
              <w:autoSpaceDN w:val="0"/>
              <w:rPr>
                <w:rFonts w:ascii="Times New Roman" w:hAnsi="Times New Roman" w:eastAsia="黑体"/>
                <w:b/>
                <w:sz w:val="24"/>
              </w:rPr>
            </w:pPr>
            <w:r>
              <w:rPr>
                <w:rFonts w:ascii="Times New Roman" w:hAnsi="Times New Roman" w:eastAsia="黑体"/>
                <w:bCs/>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348" w:type="pct"/>
            <w:gridSpan w:val="2"/>
            <w:noWrap w:val="0"/>
            <w:vAlign w:val="center"/>
          </w:tcPr>
          <w:p>
            <w:pPr>
              <w:jc w:val="center"/>
              <w:rPr>
                <w:rFonts w:ascii="Times New Roman" w:hAnsi="Times New Roman"/>
                <w:bCs/>
                <w:sz w:val="20"/>
                <w:szCs w:val="20"/>
              </w:rPr>
            </w:pPr>
            <w:r>
              <w:rPr>
                <w:rFonts w:ascii="Times New Roman" w:hAnsi="Times New Roman"/>
                <w:bCs/>
                <w:sz w:val="20"/>
                <w:szCs w:val="20"/>
              </w:rPr>
              <w:t>企业名称</w:t>
            </w:r>
          </w:p>
        </w:tc>
        <w:tc>
          <w:tcPr>
            <w:tcW w:w="1111" w:type="pct"/>
            <w:noWrap w:val="0"/>
            <w:vAlign w:val="center"/>
          </w:tcPr>
          <w:p>
            <w:pPr>
              <w:jc w:val="center"/>
              <w:rPr>
                <w:rFonts w:ascii="Times New Roman" w:hAnsi="Times New Roman"/>
                <w:bCs/>
                <w:sz w:val="20"/>
                <w:szCs w:val="20"/>
              </w:rPr>
            </w:pPr>
          </w:p>
        </w:tc>
        <w:tc>
          <w:tcPr>
            <w:tcW w:w="635" w:type="pct"/>
            <w:noWrap w:val="0"/>
            <w:vAlign w:val="center"/>
          </w:tcPr>
          <w:p>
            <w:pPr>
              <w:jc w:val="center"/>
              <w:rPr>
                <w:rFonts w:ascii="Times New Roman" w:hAnsi="Times New Roman"/>
                <w:bCs/>
                <w:sz w:val="20"/>
                <w:szCs w:val="20"/>
              </w:rPr>
            </w:pPr>
            <w:r>
              <w:rPr>
                <w:rFonts w:ascii="Times New Roman" w:hAnsi="Times New Roman"/>
                <w:bCs/>
                <w:sz w:val="20"/>
                <w:szCs w:val="20"/>
              </w:rPr>
              <w:t>注册时间</w:t>
            </w:r>
          </w:p>
        </w:tc>
        <w:tc>
          <w:tcPr>
            <w:tcW w:w="1904" w:type="pct"/>
            <w:gridSpan w:val="2"/>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348" w:type="pct"/>
            <w:gridSpan w:val="2"/>
            <w:noWrap w:val="0"/>
            <w:vAlign w:val="center"/>
          </w:tcPr>
          <w:p>
            <w:pPr>
              <w:jc w:val="center"/>
              <w:rPr>
                <w:rFonts w:ascii="Times New Roman" w:hAnsi="Times New Roman"/>
                <w:bCs/>
                <w:sz w:val="20"/>
                <w:szCs w:val="20"/>
              </w:rPr>
            </w:pPr>
            <w:r>
              <w:rPr>
                <w:rFonts w:ascii="Times New Roman" w:hAnsi="Times New Roman"/>
                <w:bCs/>
                <w:sz w:val="20"/>
                <w:szCs w:val="20"/>
              </w:rPr>
              <w:t>企业地址</w:t>
            </w:r>
          </w:p>
        </w:tc>
        <w:tc>
          <w:tcPr>
            <w:tcW w:w="1111" w:type="pct"/>
            <w:noWrap w:val="0"/>
            <w:vAlign w:val="center"/>
          </w:tcPr>
          <w:p>
            <w:pPr>
              <w:jc w:val="center"/>
              <w:rPr>
                <w:rFonts w:ascii="Times New Roman" w:hAnsi="Times New Roman"/>
                <w:bCs/>
                <w:sz w:val="20"/>
                <w:szCs w:val="20"/>
              </w:rPr>
            </w:pPr>
          </w:p>
        </w:tc>
        <w:tc>
          <w:tcPr>
            <w:tcW w:w="635" w:type="pct"/>
            <w:noWrap w:val="0"/>
            <w:vAlign w:val="center"/>
          </w:tcPr>
          <w:p>
            <w:pPr>
              <w:jc w:val="center"/>
              <w:rPr>
                <w:rFonts w:ascii="Times New Roman" w:hAnsi="Times New Roman"/>
                <w:bCs/>
                <w:sz w:val="20"/>
                <w:szCs w:val="20"/>
              </w:rPr>
            </w:pPr>
            <w:r>
              <w:rPr>
                <w:rFonts w:ascii="Times New Roman" w:hAnsi="Times New Roman"/>
                <w:bCs/>
                <w:sz w:val="20"/>
                <w:szCs w:val="20"/>
              </w:rPr>
              <w:t>注册资本</w:t>
            </w:r>
          </w:p>
        </w:tc>
        <w:tc>
          <w:tcPr>
            <w:tcW w:w="1904" w:type="pct"/>
            <w:gridSpan w:val="2"/>
            <w:noWrap w:val="0"/>
            <w:vAlign w:val="center"/>
          </w:tcPr>
          <w:p>
            <w:pPr>
              <w:jc w:val="center"/>
              <w:rPr>
                <w:rFonts w:ascii="Times New Roman" w:hAnsi="Times New Roman"/>
                <w:bCs/>
                <w:sz w:val="20"/>
                <w:szCs w:val="20"/>
              </w:rPr>
            </w:pPr>
            <w:r>
              <w:rPr>
                <w:rFonts w:hint="eastAsia" w:ascii="Times New Roman" w:hAnsi="Times New Roman"/>
                <w:bCs/>
                <w:sz w:val="20"/>
                <w:szCs w:val="20"/>
              </w:rPr>
              <w:t xml:space="preserve">       </w:t>
            </w:r>
            <w:r>
              <w:rPr>
                <w:rFonts w:ascii="Times New Roman" w:hAnsi="Times New Roman"/>
                <w:bCs/>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348" w:type="pct"/>
            <w:gridSpan w:val="2"/>
            <w:noWrap w:val="0"/>
            <w:vAlign w:val="center"/>
          </w:tcPr>
          <w:p>
            <w:pPr>
              <w:jc w:val="center"/>
              <w:rPr>
                <w:rFonts w:ascii="Times New Roman" w:hAnsi="Times New Roman"/>
                <w:bCs/>
                <w:sz w:val="20"/>
                <w:szCs w:val="20"/>
              </w:rPr>
            </w:pPr>
            <w:r>
              <w:rPr>
                <w:rFonts w:ascii="Times New Roman" w:hAnsi="Times New Roman"/>
                <w:bCs/>
                <w:sz w:val="20"/>
                <w:szCs w:val="20"/>
              </w:rPr>
              <w:t>企业性质</w:t>
            </w:r>
          </w:p>
        </w:tc>
        <w:tc>
          <w:tcPr>
            <w:tcW w:w="1111" w:type="pct"/>
            <w:noWrap w:val="0"/>
            <w:vAlign w:val="center"/>
          </w:tcPr>
          <w:p>
            <w:pPr>
              <w:jc w:val="center"/>
              <w:rPr>
                <w:rFonts w:ascii="Times New Roman" w:hAnsi="Times New Roman"/>
                <w:bCs/>
                <w:sz w:val="20"/>
                <w:szCs w:val="20"/>
              </w:rPr>
            </w:pPr>
          </w:p>
        </w:tc>
        <w:tc>
          <w:tcPr>
            <w:tcW w:w="635" w:type="pct"/>
            <w:noWrap w:val="0"/>
            <w:vAlign w:val="center"/>
          </w:tcPr>
          <w:p>
            <w:pPr>
              <w:jc w:val="center"/>
              <w:rPr>
                <w:rFonts w:ascii="Times New Roman" w:hAnsi="Times New Roman"/>
                <w:bCs/>
                <w:sz w:val="20"/>
                <w:szCs w:val="20"/>
              </w:rPr>
            </w:pPr>
            <w:r>
              <w:rPr>
                <w:rFonts w:hint="eastAsia" w:ascii="Times New Roman" w:hAnsi="Times New Roman" w:eastAsia="宋体"/>
                <w:bCs/>
                <w:sz w:val="20"/>
                <w:szCs w:val="20"/>
                <w:lang w:eastAsia="zh-CN"/>
              </w:rPr>
              <w:t>法定代表人</w:t>
            </w:r>
          </w:p>
        </w:tc>
        <w:tc>
          <w:tcPr>
            <w:tcW w:w="1904" w:type="pct"/>
            <w:gridSpan w:val="2"/>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348" w:type="pct"/>
            <w:gridSpan w:val="2"/>
            <w:noWrap w:val="0"/>
            <w:vAlign w:val="center"/>
          </w:tcPr>
          <w:p>
            <w:pPr>
              <w:jc w:val="center"/>
              <w:rPr>
                <w:rFonts w:ascii="Times New Roman" w:hAnsi="Times New Roman"/>
                <w:bCs/>
                <w:sz w:val="20"/>
                <w:szCs w:val="20"/>
              </w:rPr>
            </w:pPr>
            <w:r>
              <w:rPr>
                <w:rFonts w:ascii="Times New Roman" w:hAnsi="Times New Roman"/>
                <w:bCs/>
                <w:sz w:val="20"/>
                <w:szCs w:val="20"/>
              </w:rPr>
              <w:t>所属行业</w:t>
            </w:r>
          </w:p>
        </w:tc>
        <w:tc>
          <w:tcPr>
            <w:tcW w:w="1111" w:type="pct"/>
            <w:noWrap w:val="0"/>
            <w:vAlign w:val="center"/>
          </w:tcPr>
          <w:p>
            <w:pPr>
              <w:jc w:val="center"/>
              <w:rPr>
                <w:rFonts w:ascii="Times New Roman" w:hAnsi="Times New Roman"/>
                <w:bCs/>
                <w:sz w:val="20"/>
                <w:szCs w:val="20"/>
              </w:rPr>
            </w:pPr>
          </w:p>
        </w:tc>
        <w:tc>
          <w:tcPr>
            <w:tcW w:w="635" w:type="pct"/>
            <w:noWrap w:val="0"/>
            <w:vAlign w:val="center"/>
          </w:tcPr>
          <w:p>
            <w:pPr>
              <w:jc w:val="center"/>
              <w:rPr>
                <w:rFonts w:ascii="Times New Roman" w:hAnsi="Times New Roman"/>
                <w:bCs/>
                <w:sz w:val="20"/>
                <w:szCs w:val="20"/>
              </w:rPr>
            </w:pPr>
            <w:r>
              <w:rPr>
                <w:rFonts w:ascii="Times New Roman" w:hAnsi="Times New Roman"/>
                <w:bCs/>
                <w:sz w:val="20"/>
                <w:szCs w:val="20"/>
              </w:rPr>
              <w:t>员工人数</w:t>
            </w:r>
          </w:p>
        </w:tc>
        <w:tc>
          <w:tcPr>
            <w:tcW w:w="1904" w:type="pct"/>
            <w:gridSpan w:val="2"/>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348" w:type="pct"/>
            <w:gridSpan w:val="2"/>
            <w:noWrap w:val="0"/>
            <w:vAlign w:val="center"/>
          </w:tcPr>
          <w:p>
            <w:pPr>
              <w:jc w:val="center"/>
              <w:rPr>
                <w:rFonts w:ascii="Times New Roman" w:hAnsi="Times New Roman"/>
                <w:bCs/>
                <w:sz w:val="20"/>
                <w:szCs w:val="20"/>
              </w:rPr>
            </w:pPr>
            <w:r>
              <w:rPr>
                <w:rFonts w:ascii="Times New Roman" w:hAnsi="Times New Roman"/>
                <w:bCs/>
                <w:sz w:val="20"/>
                <w:szCs w:val="20"/>
              </w:rPr>
              <w:t>联系人</w:t>
            </w:r>
          </w:p>
        </w:tc>
        <w:tc>
          <w:tcPr>
            <w:tcW w:w="1111" w:type="pct"/>
            <w:noWrap w:val="0"/>
            <w:vAlign w:val="center"/>
          </w:tcPr>
          <w:p>
            <w:pPr>
              <w:jc w:val="center"/>
              <w:rPr>
                <w:rFonts w:ascii="Times New Roman" w:hAnsi="Times New Roman"/>
                <w:bCs/>
                <w:sz w:val="20"/>
                <w:szCs w:val="20"/>
              </w:rPr>
            </w:pPr>
          </w:p>
        </w:tc>
        <w:tc>
          <w:tcPr>
            <w:tcW w:w="635" w:type="pct"/>
            <w:noWrap w:val="0"/>
            <w:vAlign w:val="center"/>
          </w:tcPr>
          <w:p>
            <w:pPr>
              <w:jc w:val="center"/>
              <w:rPr>
                <w:rFonts w:ascii="Times New Roman" w:hAnsi="Times New Roman"/>
                <w:bCs/>
                <w:sz w:val="20"/>
                <w:szCs w:val="20"/>
              </w:rPr>
            </w:pPr>
            <w:r>
              <w:rPr>
                <w:rFonts w:ascii="Times New Roman" w:hAnsi="Times New Roman"/>
                <w:bCs/>
                <w:sz w:val="20"/>
                <w:szCs w:val="20"/>
              </w:rPr>
              <w:t>电</w:t>
            </w:r>
            <w:r>
              <w:rPr>
                <w:rFonts w:hint="eastAsia" w:ascii="Times New Roman" w:hAnsi="Times New Roman"/>
                <w:bCs/>
                <w:sz w:val="20"/>
                <w:szCs w:val="20"/>
              </w:rPr>
              <w:t xml:space="preserve">   </w:t>
            </w:r>
            <w:r>
              <w:rPr>
                <w:rFonts w:ascii="Times New Roman" w:hAnsi="Times New Roman"/>
                <w:bCs/>
                <w:sz w:val="20"/>
                <w:szCs w:val="20"/>
              </w:rPr>
              <w:t>话</w:t>
            </w:r>
          </w:p>
        </w:tc>
        <w:tc>
          <w:tcPr>
            <w:tcW w:w="1904" w:type="pct"/>
            <w:gridSpan w:val="2"/>
            <w:noWrap w:val="0"/>
            <w:vAlign w:val="center"/>
          </w:tcPr>
          <w:p>
            <w:pPr>
              <w:jc w:val="center"/>
              <w:rPr>
                <w:rFonts w:ascii="Times New Roman" w:hAnsi="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6"/>
            <w:shd w:val="clear" w:color="auto" w:fill="D8D8D8"/>
            <w:noWrap w:val="0"/>
            <w:vAlign w:val="center"/>
          </w:tcPr>
          <w:p>
            <w:pPr>
              <w:autoSpaceDE w:val="0"/>
              <w:autoSpaceDN w:val="0"/>
              <w:rPr>
                <w:rFonts w:ascii="Times New Roman" w:hAnsi="Times New Roman" w:eastAsia="黑体"/>
                <w:b/>
                <w:sz w:val="24"/>
              </w:rPr>
            </w:pPr>
            <w:r>
              <w:rPr>
                <w:rFonts w:ascii="Times New Roman" w:hAnsi="Times New Roman" w:eastAsia="黑体"/>
                <w:bCs/>
                <w:sz w:val="24"/>
              </w:rPr>
              <w:t>二、企业总体情况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5000" w:type="pct"/>
            <w:gridSpan w:val="6"/>
            <w:noWrap w:val="0"/>
            <w:vAlign w:val="center"/>
          </w:tcPr>
          <w:p>
            <w:pPr>
              <w:autoSpaceDE w:val="0"/>
              <w:autoSpaceDN w:val="0"/>
              <w:rPr>
                <w:rFonts w:ascii="Times New Roman" w:hAnsi="Times New Roman"/>
                <w:sz w:val="24"/>
              </w:rPr>
            </w:pP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000" w:type="pct"/>
            <w:gridSpan w:val="6"/>
            <w:shd w:val="clear" w:color="auto" w:fill="D8D8D8"/>
            <w:noWrap w:val="0"/>
            <w:vAlign w:val="center"/>
          </w:tcPr>
          <w:p>
            <w:pPr>
              <w:autoSpaceDE w:val="0"/>
              <w:autoSpaceDN w:val="0"/>
              <w:rPr>
                <w:rFonts w:ascii="Times New Roman" w:hAnsi="Times New Roman" w:eastAsia="黑体"/>
                <w:b/>
                <w:sz w:val="24"/>
              </w:rPr>
            </w:pPr>
            <w:r>
              <w:rPr>
                <w:rFonts w:ascii="Times New Roman" w:hAnsi="Times New Roman" w:eastAsia="黑体"/>
                <w:bCs/>
                <w:sz w:val="24"/>
              </w:rPr>
              <w:t>三、申报项目类型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5000" w:type="pct"/>
            <w:gridSpan w:val="6"/>
            <w:shd w:val="clear" w:color="auto" w:fill="FFFFFF"/>
            <w:noWrap w:val="0"/>
            <w:vAlign w:val="center"/>
          </w:tcPr>
          <w:p>
            <w:pPr>
              <w:rPr>
                <w:rFonts w:ascii="Times New Roman" w:hAnsi="Times New Roman"/>
                <w:bCs/>
                <w:sz w:val="24"/>
                <w:u w:val="single"/>
              </w:rPr>
            </w:pPr>
            <w:r>
              <w:rPr>
                <w:rFonts w:ascii="Times New Roman" w:hAnsi="Times New Roman"/>
                <w:sz w:val="20"/>
                <w:szCs w:val="20"/>
              </w:rPr>
              <w:t>1</w:t>
            </w:r>
            <w:r>
              <w:rPr>
                <w:rFonts w:ascii="Times New Roman" w:hAnsi="Times New Roman"/>
                <w:bCs/>
                <w:sz w:val="24"/>
              </w:rPr>
              <w:t>.</w:t>
            </w:r>
            <w:r>
              <w:rPr>
                <w:rFonts w:ascii="Times New Roman" w:hAnsi="Times New Roman"/>
                <w:sz w:val="20"/>
                <w:szCs w:val="20"/>
              </w:rPr>
              <w:t>团镇商贸中心</w:t>
            </w:r>
            <w:r>
              <w:rPr>
                <w:rFonts w:ascii="Times New Roman" w:hAnsi="Times New Roman"/>
                <w:sz w:val="20"/>
                <w:szCs w:val="20"/>
              </w:rPr>
              <w:sym w:font="Wingdings 2" w:char="00A3"/>
            </w:r>
            <w:r>
              <w:rPr>
                <w:rFonts w:ascii="Times New Roman" w:hAnsi="Times New Roman"/>
                <w:sz w:val="20"/>
                <w:szCs w:val="20"/>
              </w:rPr>
              <w:t>2.大中型超市</w:t>
            </w:r>
            <w:r>
              <w:rPr>
                <w:rFonts w:ascii="Times New Roman" w:hAnsi="Times New Roman"/>
                <w:sz w:val="20"/>
                <w:szCs w:val="20"/>
              </w:rPr>
              <w:sym w:font="Wingdings 2" w:char="00A3"/>
            </w:r>
            <w:r>
              <w:rPr>
                <w:rFonts w:ascii="Times New Roman" w:hAnsi="Times New Roman"/>
                <w:sz w:val="20"/>
                <w:szCs w:val="20"/>
              </w:rPr>
              <w:t>3.集贸市场</w:t>
            </w:r>
            <w:r>
              <w:rPr>
                <w:rFonts w:ascii="Times New Roman" w:hAnsi="Times New Roman"/>
                <w:sz w:val="20"/>
                <w:szCs w:val="20"/>
              </w:rPr>
              <w:sym w:font="Wingdings 2" w:char="00A3"/>
            </w:r>
            <w:r>
              <w:rPr>
                <w:rFonts w:ascii="Times New Roman" w:hAnsi="Times New Roman"/>
                <w:sz w:val="20"/>
                <w:szCs w:val="20"/>
              </w:rPr>
              <w:t>4.师级物流配送中心</w:t>
            </w:r>
            <w:r>
              <w:rPr>
                <w:rFonts w:ascii="Times New Roman" w:hAnsi="Times New Roman"/>
                <w:sz w:val="20"/>
                <w:szCs w:val="20"/>
              </w:rPr>
              <w:sym w:font="Wingdings 2" w:char="00A3"/>
            </w:r>
            <w:r>
              <w:rPr>
                <w:rFonts w:ascii="Times New Roman" w:hAnsi="Times New Roman"/>
                <w:sz w:val="20"/>
                <w:szCs w:val="20"/>
              </w:rPr>
              <w:t>5.团镇物流快递站点</w:t>
            </w:r>
            <w:r>
              <w:rPr>
                <w:rFonts w:ascii="Times New Roman" w:hAnsi="Times New Roman"/>
                <w:sz w:val="20"/>
                <w:szCs w:val="20"/>
              </w:rPr>
              <w:sym w:font="Wingdings 2" w:char="00A3"/>
            </w:r>
            <w:r>
              <w:rPr>
                <w:rFonts w:hint="eastAsia" w:ascii="Times New Roman" w:hAnsi="Times New Roman"/>
                <w:sz w:val="20"/>
                <w:szCs w:val="20"/>
                <w:lang w:val="en-US" w:eastAsia="zh-CN"/>
              </w:rPr>
              <w:t>6</w:t>
            </w:r>
            <w:r>
              <w:rPr>
                <w:rFonts w:ascii="Times New Roman" w:hAnsi="Times New Roman"/>
                <w:sz w:val="20"/>
                <w:szCs w:val="20"/>
              </w:rPr>
              <w:t>.</w:t>
            </w:r>
            <w:r>
              <w:rPr>
                <w:rFonts w:hint="eastAsia" w:ascii="Times New Roman" w:hAnsi="Times New Roman" w:eastAsia="宋体"/>
                <w:sz w:val="20"/>
                <w:szCs w:val="20"/>
                <w:lang w:eastAsia="zh-CN"/>
              </w:rPr>
              <w:t>其他</w:t>
            </w:r>
            <w:r>
              <w:rPr>
                <w:rFonts w:ascii="Times New Roman" w:hAnsi="Times New Roman"/>
                <w:sz w:val="20"/>
                <w:szCs w:val="20"/>
              </w:rPr>
              <w:sym w:font="Wingdings 2" w:char="00A3"/>
            </w:r>
            <w:r>
              <w:rPr>
                <w:rFonts w:ascii="Times New Roman" w:hAnsi="Times New Roman"/>
                <w:sz w:val="20"/>
                <w:szCs w:val="20"/>
              </w:rPr>
              <w:t xml:space="preserve">，请填写项目类型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6"/>
            <w:shd w:val="clear" w:color="auto" w:fill="D8D8D8"/>
            <w:noWrap w:val="0"/>
            <w:vAlign w:val="center"/>
          </w:tcPr>
          <w:p>
            <w:pPr>
              <w:autoSpaceDE w:val="0"/>
              <w:autoSpaceDN w:val="0"/>
              <w:rPr>
                <w:rFonts w:ascii="Times New Roman" w:hAnsi="Times New Roman"/>
                <w:b/>
                <w:sz w:val="24"/>
              </w:rPr>
            </w:pPr>
            <w:r>
              <w:rPr>
                <w:rFonts w:ascii="Times New Roman" w:hAnsi="Times New Roman" w:eastAsia="黑体"/>
                <w:bCs/>
                <w:sz w:val="24"/>
              </w:rPr>
              <w:t>四、申报项目简介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exact"/>
          <w:jc w:val="center"/>
        </w:trPr>
        <w:tc>
          <w:tcPr>
            <w:tcW w:w="1348" w:type="pct"/>
            <w:gridSpan w:val="2"/>
            <w:noWrap w:val="0"/>
            <w:vAlign w:val="center"/>
          </w:tcPr>
          <w:p>
            <w:pPr>
              <w:autoSpaceDE w:val="0"/>
              <w:autoSpaceDN w:val="0"/>
              <w:spacing w:line="460" w:lineRule="exact"/>
              <w:rPr>
                <w:rFonts w:ascii="Times New Roman" w:hAnsi="Times New Roman"/>
                <w:sz w:val="24"/>
              </w:rPr>
            </w:pPr>
            <w:r>
              <w:rPr>
                <w:rFonts w:ascii="Times New Roman" w:hAnsi="Times New Roman"/>
                <w:sz w:val="20"/>
                <w:szCs w:val="20"/>
              </w:rPr>
              <w:t>项目名称、实施情况、解决的关键问题、项目资金投入情况及其他必要事项</w:t>
            </w:r>
          </w:p>
        </w:tc>
        <w:tc>
          <w:tcPr>
            <w:tcW w:w="3651" w:type="pct"/>
            <w:gridSpan w:val="4"/>
            <w:noWrap w:val="0"/>
            <w:vAlign w:val="center"/>
          </w:tcPr>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p>
            <w:pPr>
              <w:autoSpaceDE w:val="0"/>
              <w:autoSpaceDN w:val="0"/>
              <w:spacing w:line="48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000" w:type="pct"/>
            <w:gridSpan w:val="6"/>
            <w:shd w:val="clear" w:color="auto" w:fill="D8D8D8"/>
            <w:noWrap w:val="0"/>
            <w:vAlign w:val="center"/>
          </w:tcPr>
          <w:p>
            <w:pPr>
              <w:autoSpaceDE w:val="0"/>
              <w:autoSpaceDN w:val="0"/>
              <w:rPr>
                <w:rFonts w:ascii="Times New Roman" w:hAnsi="Times New Roman"/>
                <w:b/>
                <w:sz w:val="24"/>
              </w:rPr>
            </w:pPr>
            <w:r>
              <w:rPr>
                <w:rFonts w:ascii="Times New Roman" w:hAnsi="Times New Roman" w:eastAsia="黑体"/>
                <w:bCs/>
                <w:sz w:val="24"/>
              </w:rPr>
              <w:t>五、项目资金使用情况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8" w:type="pct"/>
            <w:gridSpan w:val="2"/>
            <w:vMerge w:val="restart"/>
            <w:noWrap w:val="0"/>
            <w:vAlign w:val="center"/>
          </w:tcPr>
          <w:p>
            <w:pPr>
              <w:autoSpaceDE w:val="0"/>
              <w:autoSpaceDN w:val="0"/>
              <w:spacing w:line="460" w:lineRule="exact"/>
              <w:rPr>
                <w:rFonts w:ascii="Times New Roman" w:hAnsi="Times New Roman"/>
                <w:sz w:val="20"/>
                <w:szCs w:val="20"/>
              </w:rPr>
            </w:pPr>
          </w:p>
          <w:p>
            <w:pPr>
              <w:autoSpaceDE w:val="0"/>
              <w:autoSpaceDN w:val="0"/>
              <w:spacing w:line="460" w:lineRule="exact"/>
              <w:rPr>
                <w:rFonts w:ascii="Times New Roman" w:hAnsi="Times New Roman"/>
                <w:sz w:val="20"/>
                <w:szCs w:val="20"/>
              </w:rPr>
            </w:pPr>
            <w:r>
              <w:rPr>
                <w:rFonts w:ascii="Times New Roman" w:hAnsi="Times New Roman"/>
                <w:sz w:val="20"/>
                <w:szCs w:val="20"/>
              </w:rPr>
              <w:t>项目投资总额及构成（万元）</w:t>
            </w:r>
          </w:p>
          <w:p>
            <w:pPr>
              <w:autoSpaceDE w:val="0"/>
              <w:autoSpaceDN w:val="0"/>
              <w:spacing w:line="460" w:lineRule="exact"/>
              <w:rPr>
                <w:rFonts w:ascii="Times New Roman" w:hAnsi="Times New Roman"/>
                <w:sz w:val="20"/>
                <w:szCs w:val="20"/>
              </w:rPr>
            </w:pPr>
          </w:p>
        </w:tc>
        <w:tc>
          <w:tcPr>
            <w:tcW w:w="1111" w:type="pct"/>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合计</w:t>
            </w:r>
          </w:p>
        </w:tc>
        <w:tc>
          <w:tcPr>
            <w:tcW w:w="2540" w:type="pct"/>
            <w:gridSpan w:val="3"/>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348" w:type="pct"/>
            <w:gridSpan w:val="2"/>
            <w:vMerge w:val="continue"/>
            <w:noWrap w:val="0"/>
            <w:vAlign w:val="center"/>
          </w:tcPr>
          <w:p>
            <w:pPr>
              <w:autoSpaceDE w:val="0"/>
              <w:autoSpaceDN w:val="0"/>
              <w:spacing w:line="460" w:lineRule="exact"/>
              <w:rPr>
                <w:rFonts w:ascii="Times New Roman" w:hAnsi="Times New Roman"/>
                <w:sz w:val="20"/>
                <w:szCs w:val="20"/>
              </w:rPr>
            </w:pPr>
          </w:p>
        </w:tc>
        <w:tc>
          <w:tcPr>
            <w:tcW w:w="1111" w:type="pct"/>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基础设施建设费用</w:t>
            </w:r>
          </w:p>
        </w:tc>
        <w:tc>
          <w:tcPr>
            <w:tcW w:w="2540" w:type="pct"/>
            <w:gridSpan w:val="3"/>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348" w:type="pct"/>
            <w:gridSpan w:val="2"/>
            <w:vMerge w:val="continue"/>
            <w:noWrap w:val="0"/>
            <w:vAlign w:val="center"/>
          </w:tcPr>
          <w:p>
            <w:pPr>
              <w:autoSpaceDE w:val="0"/>
              <w:autoSpaceDN w:val="0"/>
              <w:spacing w:line="460" w:lineRule="exact"/>
              <w:rPr>
                <w:rFonts w:ascii="Times New Roman" w:hAnsi="Times New Roman"/>
                <w:sz w:val="20"/>
                <w:szCs w:val="20"/>
              </w:rPr>
            </w:pPr>
          </w:p>
        </w:tc>
        <w:tc>
          <w:tcPr>
            <w:tcW w:w="1111" w:type="pct"/>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设备购置费用</w:t>
            </w:r>
          </w:p>
        </w:tc>
        <w:tc>
          <w:tcPr>
            <w:tcW w:w="2540" w:type="pct"/>
            <w:gridSpan w:val="3"/>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348" w:type="pct"/>
            <w:gridSpan w:val="2"/>
            <w:vMerge w:val="continue"/>
            <w:noWrap w:val="0"/>
            <w:vAlign w:val="center"/>
          </w:tcPr>
          <w:p>
            <w:pPr>
              <w:autoSpaceDE w:val="0"/>
              <w:autoSpaceDN w:val="0"/>
              <w:spacing w:line="460" w:lineRule="exact"/>
              <w:rPr>
                <w:rFonts w:ascii="Times New Roman" w:hAnsi="Times New Roman"/>
                <w:sz w:val="20"/>
                <w:szCs w:val="20"/>
              </w:rPr>
            </w:pPr>
          </w:p>
        </w:tc>
        <w:tc>
          <w:tcPr>
            <w:tcW w:w="1111" w:type="pct"/>
            <w:noWrap w:val="0"/>
            <w:vAlign w:val="center"/>
          </w:tcPr>
          <w:p>
            <w:pPr>
              <w:autoSpaceDE w:val="0"/>
              <w:autoSpaceDN w:val="0"/>
              <w:spacing w:line="460" w:lineRule="exact"/>
              <w:jc w:val="center"/>
              <w:rPr>
                <w:rFonts w:ascii="Times New Roman" w:hAnsi="Times New Roman"/>
                <w:sz w:val="20"/>
                <w:szCs w:val="20"/>
              </w:rPr>
            </w:pPr>
            <w:r>
              <w:rPr>
                <w:rFonts w:ascii="Times New Roman" w:hAnsi="Times New Roman"/>
                <w:sz w:val="20"/>
                <w:szCs w:val="20"/>
              </w:rPr>
              <w:t>其他费用</w:t>
            </w:r>
          </w:p>
        </w:tc>
        <w:tc>
          <w:tcPr>
            <w:tcW w:w="2540" w:type="pct"/>
            <w:gridSpan w:val="3"/>
            <w:noWrap w:val="0"/>
            <w:vAlign w:val="center"/>
          </w:tcPr>
          <w:p>
            <w:pPr>
              <w:autoSpaceDE w:val="0"/>
              <w:autoSpaceDN w:val="0"/>
              <w:spacing w:line="12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459" w:type="pct"/>
            <w:gridSpan w:val="3"/>
            <w:noWrap w:val="0"/>
            <w:vAlign w:val="center"/>
          </w:tcPr>
          <w:p>
            <w:pPr>
              <w:autoSpaceDE w:val="0"/>
              <w:autoSpaceDN w:val="0"/>
              <w:jc w:val="center"/>
              <w:rPr>
                <w:rFonts w:ascii="Times New Roman" w:hAnsi="Times New Roman"/>
                <w:sz w:val="20"/>
                <w:szCs w:val="20"/>
              </w:rPr>
            </w:pPr>
            <w:r>
              <w:rPr>
                <w:rFonts w:ascii="Times New Roman" w:hAnsi="Times New Roman"/>
                <w:sz w:val="20"/>
                <w:szCs w:val="20"/>
              </w:rPr>
              <w:t>申请支持金额（万元）</w:t>
            </w:r>
          </w:p>
        </w:tc>
        <w:tc>
          <w:tcPr>
            <w:tcW w:w="2540" w:type="pct"/>
            <w:gridSpan w:val="3"/>
            <w:noWrap w:val="0"/>
            <w:vAlign w:val="center"/>
          </w:tcPr>
          <w:p>
            <w:pPr>
              <w:autoSpaceDE w:val="0"/>
              <w:autoSpaceDN w:val="0"/>
              <w:rPr>
                <w:rFonts w:ascii="Times New Roman" w:hAnsi="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1203" w:type="pct"/>
            <w:noWrap w:val="0"/>
            <w:vAlign w:val="center"/>
          </w:tcPr>
          <w:p>
            <w:pPr>
              <w:rPr>
                <w:rFonts w:ascii="Times New Roman" w:hAnsi="Times New Roman"/>
                <w:sz w:val="20"/>
                <w:szCs w:val="20"/>
              </w:rPr>
            </w:pPr>
            <w:r>
              <w:rPr>
                <w:rFonts w:ascii="Times New Roman" w:hAnsi="Times New Roman"/>
                <w:sz w:val="20"/>
                <w:szCs w:val="20"/>
              </w:rPr>
              <w:t>项目所在</w:t>
            </w:r>
            <w:r>
              <w:rPr>
                <w:rFonts w:hint="eastAsia" w:ascii="Times New Roman" w:hAnsi="Times New Roman"/>
                <w:sz w:val="20"/>
                <w:szCs w:val="20"/>
              </w:rPr>
              <w:t>属地单位</w:t>
            </w:r>
            <w:r>
              <w:rPr>
                <w:rFonts w:ascii="Times New Roman" w:hAnsi="Times New Roman"/>
                <w:sz w:val="20"/>
                <w:szCs w:val="20"/>
              </w:rPr>
              <w:t xml:space="preserve">推荐意见：   </w:t>
            </w:r>
          </w:p>
          <w:p>
            <w:pPr>
              <w:jc w:val="right"/>
              <w:rPr>
                <w:rFonts w:hint="eastAsia" w:ascii="Times New Roman" w:hAnsi="Times New Roman"/>
                <w:sz w:val="20"/>
                <w:szCs w:val="20"/>
              </w:rPr>
            </w:pPr>
          </w:p>
          <w:p>
            <w:pPr>
              <w:jc w:val="right"/>
              <w:rPr>
                <w:rFonts w:hint="eastAsia" w:ascii="Times New Roman" w:hAnsi="Times New Roman"/>
                <w:sz w:val="20"/>
                <w:szCs w:val="20"/>
              </w:rPr>
            </w:pPr>
          </w:p>
          <w:p>
            <w:pPr>
              <w:ind w:right="400" w:firstLine="970" w:firstLineChars="500"/>
              <w:jc w:val="both"/>
              <w:rPr>
                <w:rFonts w:ascii="Times New Roman" w:hAnsi="Times New Roman"/>
                <w:sz w:val="20"/>
                <w:szCs w:val="20"/>
              </w:rPr>
            </w:pPr>
            <w:r>
              <w:rPr>
                <w:rFonts w:ascii="Times New Roman" w:hAnsi="Times New Roman"/>
                <w:sz w:val="20"/>
                <w:szCs w:val="20"/>
              </w:rPr>
              <w:t>第XX师</w:t>
            </w:r>
            <w:r>
              <w:rPr>
                <w:rFonts w:hint="eastAsia" w:ascii="Times New Roman" w:hAnsi="Times New Roman"/>
                <w:sz w:val="20"/>
                <w:szCs w:val="20"/>
              </w:rPr>
              <w:t>团场、镇、园区</w:t>
            </w:r>
            <w:r>
              <w:rPr>
                <w:rFonts w:ascii="Times New Roman" w:hAnsi="Times New Roman"/>
                <w:sz w:val="20"/>
                <w:szCs w:val="20"/>
              </w:rPr>
              <w:t xml:space="preserve">（盖章）       </w:t>
            </w:r>
          </w:p>
          <w:p>
            <w:pPr>
              <w:rPr>
                <w:rFonts w:ascii="Times New Roman" w:hAnsi="Times New Roman"/>
                <w:sz w:val="20"/>
                <w:szCs w:val="20"/>
              </w:rPr>
            </w:pPr>
            <w:r>
              <w:rPr>
                <w:rFonts w:ascii="Times New Roman" w:hAnsi="Times New Roman"/>
                <w:sz w:val="20"/>
                <w:szCs w:val="20"/>
              </w:rPr>
              <w:t>年    月    日</w:t>
            </w:r>
          </w:p>
        </w:tc>
        <w:tc>
          <w:tcPr>
            <w:tcW w:w="1256" w:type="pct"/>
            <w:gridSpan w:val="2"/>
            <w:noWrap w:val="0"/>
            <w:vAlign w:val="center"/>
          </w:tcPr>
          <w:p>
            <w:pPr>
              <w:rPr>
                <w:rFonts w:ascii="Times New Roman" w:hAnsi="Times New Roman"/>
                <w:sz w:val="20"/>
                <w:szCs w:val="20"/>
              </w:rPr>
            </w:pPr>
            <w:r>
              <w:rPr>
                <w:rFonts w:ascii="Times New Roman" w:hAnsi="Times New Roman"/>
                <w:sz w:val="20"/>
                <w:szCs w:val="20"/>
              </w:rPr>
              <w:t>项目所在师市</w:t>
            </w:r>
            <w:r>
              <w:rPr>
                <w:rFonts w:hint="eastAsia" w:ascii="Times New Roman" w:hAnsi="Times New Roman" w:eastAsia="宋体"/>
                <w:sz w:val="20"/>
                <w:szCs w:val="20"/>
                <w:lang w:val="en-US" w:eastAsia="zh-CN"/>
              </w:rPr>
              <w:t>商务局</w:t>
            </w:r>
            <w:r>
              <w:rPr>
                <w:rFonts w:ascii="Times New Roman" w:hAnsi="Times New Roman"/>
                <w:sz w:val="20"/>
                <w:szCs w:val="20"/>
              </w:rPr>
              <w:t xml:space="preserve">推荐意见：   </w:t>
            </w:r>
          </w:p>
          <w:p>
            <w:pPr>
              <w:jc w:val="right"/>
              <w:rPr>
                <w:rFonts w:ascii="Times New Roman" w:hAnsi="Times New Roman"/>
                <w:sz w:val="20"/>
                <w:szCs w:val="20"/>
              </w:rPr>
            </w:pPr>
          </w:p>
          <w:p>
            <w:pPr>
              <w:jc w:val="right"/>
              <w:rPr>
                <w:rFonts w:ascii="Times New Roman" w:hAnsi="Times New Roman"/>
                <w:sz w:val="20"/>
                <w:szCs w:val="20"/>
              </w:rPr>
            </w:pPr>
          </w:p>
          <w:p>
            <w:pPr>
              <w:pStyle w:val="2"/>
            </w:pPr>
          </w:p>
          <w:p>
            <w:pPr>
              <w:jc w:val="right"/>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第XX师</w:t>
            </w:r>
            <w:r>
              <w:rPr>
                <w:rFonts w:hint="eastAsia" w:ascii="Times New Roman" w:hAnsi="Times New Roman" w:eastAsia="宋体"/>
                <w:sz w:val="20"/>
                <w:szCs w:val="20"/>
                <w:lang w:val="en-US" w:eastAsia="zh-CN"/>
              </w:rPr>
              <w:t>商务局</w:t>
            </w:r>
            <w:r>
              <w:rPr>
                <w:rFonts w:ascii="Times New Roman" w:hAnsi="Times New Roman"/>
                <w:sz w:val="20"/>
                <w:szCs w:val="20"/>
              </w:rPr>
              <w:t xml:space="preserve">（盖章）       </w:t>
            </w:r>
          </w:p>
          <w:p>
            <w:pPr>
              <w:jc w:val="right"/>
              <w:rPr>
                <w:rFonts w:ascii="Times New Roman" w:hAnsi="Times New Roman"/>
                <w:sz w:val="20"/>
                <w:szCs w:val="20"/>
              </w:rPr>
            </w:pPr>
            <w:r>
              <w:rPr>
                <w:rFonts w:ascii="Times New Roman" w:hAnsi="Times New Roman"/>
                <w:sz w:val="20"/>
                <w:szCs w:val="20"/>
              </w:rPr>
              <w:t xml:space="preserve">年    月    日    </w:t>
            </w:r>
          </w:p>
        </w:tc>
        <w:tc>
          <w:tcPr>
            <w:tcW w:w="1334" w:type="pct"/>
            <w:gridSpan w:val="2"/>
            <w:noWrap w:val="0"/>
            <w:vAlign w:val="center"/>
          </w:tcPr>
          <w:p>
            <w:pPr>
              <w:rPr>
                <w:rFonts w:ascii="Times New Roman" w:hAnsi="Times New Roman"/>
                <w:sz w:val="20"/>
                <w:szCs w:val="20"/>
              </w:rPr>
            </w:pPr>
            <w:r>
              <w:rPr>
                <w:rFonts w:ascii="Times New Roman" w:hAnsi="Times New Roman"/>
                <w:sz w:val="20"/>
                <w:szCs w:val="20"/>
              </w:rPr>
              <w:t>项目所在师市</w:t>
            </w:r>
            <w:r>
              <w:rPr>
                <w:rFonts w:hint="eastAsia" w:ascii="Times New Roman" w:hAnsi="Times New Roman" w:eastAsia="宋体"/>
                <w:sz w:val="20"/>
                <w:szCs w:val="20"/>
                <w:lang w:val="en-US" w:eastAsia="zh-CN"/>
              </w:rPr>
              <w:t>农业农村局</w:t>
            </w:r>
            <w:r>
              <w:rPr>
                <w:rFonts w:ascii="Times New Roman" w:hAnsi="Times New Roman"/>
                <w:sz w:val="20"/>
                <w:szCs w:val="20"/>
              </w:rPr>
              <w:t xml:space="preserve">推荐意见：   </w:t>
            </w:r>
          </w:p>
          <w:p>
            <w:pPr>
              <w:jc w:val="right"/>
              <w:rPr>
                <w:rFonts w:ascii="Times New Roman" w:hAnsi="Times New Roman"/>
                <w:sz w:val="20"/>
                <w:szCs w:val="20"/>
              </w:rPr>
            </w:pPr>
          </w:p>
          <w:p>
            <w:pPr>
              <w:jc w:val="right"/>
              <w:rPr>
                <w:rFonts w:ascii="Times New Roman" w:hAnsi="Times New Roman"/>
                <w:sz w:val="20"/>
                <w:szCs w:val="20"/>
              </w:rPr>
            </w:pPr>
          </w:p>
          <w:p>
            <w:pPr>
              <w:pStyle w:val="2"/>
            </w:pPr>
          </w:p>
          <w:p>
            <w:pPr>
              <w:jc w:val="right"/>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第XX师</w:t>
            </w:r>
            <w:r>
              <w:rPr>
                <w:rFonts w:hint="eastAsia" w:ascii="Times New Roman" w:hAnsi="Times New Roman" w:eastAsia="宋体"/>
                <w:sz w:val="20"/>
                <w:szCs w:val="20"/>
                <w:lang w:val="en-US" w:eastAsia="zh-CN"/>
              </w:rPr>
              <w:t>农业农村局</w:t>
            </w:r>
            <w:r>
              <w:rPr>
                <w:rFonts w:ascii="Times New Roman" w:hAnsi="Times New Roman"/>
                <w:sz w:val="20"/>
                <w:szCs w:val="20"/>
              </w:rPr>
              <w:t xml:space="preserve">（盖章）       </w:t>
            </w:r>
          </w:p>
          <w:p>
            <w:pPr>
              <w:jc w:val="right"/>
              <w:rPr>
                <w:rFonts w:ascii="Times New Roman" w:hAnsi="Times New Roman"/>
                <w:sz w:val="20"/>
                <w:szCs w:val="20"/>
              </w:rPr>
            </w:pPr>
            <w:r>
              <w:rPr>
                <w:rFonts w:ascii="Times New Roman" w:hAnsi="Times New Roman"/>
                <w:sz w:val="20"/>
                <w:szCs w:val="20"/>
              </w:rPr>
              <w:t xml:space="preserve">年    月    日    </w:t>
            </w:r>
          </w:p>
        </w:tc>
        <w:tc>
          <w:tcPr>
            <w:tcW w:w="1205" w:type="pct"/>
            <w:noWrap w:val="0"/>
            <w:vAlign w:val="center"/>
          </w:tcPr>
          <w:p>
            <w:pPr>
              <w:rPr>
                <w:rFonts w:ascii="Times New Roman" w:hAnsi="Times New Roman"/>
                <w:sz w:val="20"/>
                <w:szCs w:val="20"/>
              </w:rPr>
            </w:pPr>
            <w:r>
              <w:rPr>
                <w:rFonts w:ascii="Times New Roman" w:hAnsi="Times New Roman"/>
                <w:sz w:val="20"/>
                <w:szCs w:val="20"/>
              </w:rPr>
              <w:t xml:space="preserve">项目所在师市财政局推荐意见：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 xml:space="preserve"> </w:t>
            </w:r>
          </w:p>
          <w:p>
            <w:pPr>
              <w:jc w:val="right"/>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 xml:space="preserve">第XX师财政局（盖章）       </w:t>
            </w:r>
          </w:p>
          <w:p>
            <w:pPr>
              <w:jc w:val="right"/>
              <w:rPr>
                <w:rFonts w:ascii="Times New Roman" w:hAnsi="Times New Roman"/>
                <w:sz w:val="20"/>
                <w:szCs w:val="20"/>
              </w:rPr>
            </w:pPr>
            <w:r>
              <w:rPr>
                <w:rFonts w:ascii="Times New Roman" w:hAnsi="Times New Roman"/>
                <w:sz w:val="20"/>
                <w:szCs w:val="20"/>
              </w:rPr>
              <w:t>年    月    日</w:t>
            </w:r>
          </w:p>
        </w:tc>
      </w:tr>
    </w:tbl>
    <w:p>
      <w:pPr>
        <w:pStyle w:val="2"/>
        <w:spacing w:after="0" w:line="560" w:lineRule="exact"/>
        <w:ind w:left="0" w:leftChars="0" w:firstLine="0" w:firstLineChars="0"/>
        <w:rPr>
          <w:rFonts w:hint="eastAsia" w:eastAsia="黑体"/>
          <w:lang w:val="en-US" w:eastAsia="zh-CN"/>
        </w:rPr>
      </w:pPr>
      <w:r>
        <w:rPr>
          <w:rFonts w:ascii="Times New Roman" w:hAnsi="Times New Roman" w:eastAsia="黑体"/>
          <w:b w:val="0"/>
          <w:color w:val="000000"/>
          <w:sz w:val="24"/>
          <w:szCs w:val="32"/>
        </w:rPr>
        <w:t>附件</w:t>
      </w:r>
      <w:r>
        <w:rPr>
          <w:rFonts w:hint="eastAsia" w:ascii="Times New Roman" w:hAnsi="Times New Roman" w:eastAsia="黑体"/>
          <w:b w:val="0"/>
          <w:color w:val="000000"/>
          <w:sz w:val="24"/>
          <w:szCs w:val="32"/>
          <w:lang w:val="en-US" w:eastAsia="zh-CN"/>
        </w:rPr>
        <w:t>2</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2022</w:t>
      </w:r>
      <w:r>
        <w:rPr>
          <w:rFonts w:hint="eastAsia" w:ascii="Times New Roman" w:hAnsi="Times New Roman" w:eastAsia="方正小标宋简体"/>
          <w:sz w:val="44"/>
          <w:szCs w:val="44"/>
          <w:lang w:eastAsia="zh-CN"/>
        </w:rPr>
        <w:t>年度</w:t>
      </w:r>
      <w:r>
        <w:rPr>
          <w:rFonts w:ascii="Times New Roman" w:hAnsi="Times New Roman" w:eastAsia="方正小标宋简体"/>
          <w:sz w:val="44"/>
          <w:szCs w:val="44"/>
        </w:rPr>
        <w:t>第</w:t>
      </w:r>
      <w:r>
        <w:rPr>
          <w:rFonts w:hint="eastAsia" w:ascii="Times New Roman" w:hAnsi="Times New Roman" w:eastAsia="方正小标宋简体"/>
          <w:sz w:val="44"/>
          <w:szCs w:val="44"/>
          <w:lang w:val="en-US" w:eastAsia="zh-CN"/>
        </w:rPr>
        <w:t>六</w:t>
      </w:r>
      <w:r>
        <w:rPr>
          <w:rFonts w:ascii="Times New Roman" w:hAnsi="Times New Roman" w:eastAsia="方正小标宋简体"/>
          <w:sz w:val="44"/>
          <w:szCs w:val="44"/>
        </w:rPr>
        <w:t>师</w:t>
      </w:r>
      <w:r>
        <w:rPr>
          <w:rFonts w:hint="eastAsia" w:ascii="Times New Roman" w:hAnsi="Times New Roman" w:eastAsia="方正小标宋简体"/>
          <w:sz w:val="44"/>
          <w:szCs w:val="44"/>
          <w:lang w:val="en-US" w:eastAsia="zh-CN"/>
        </w:rPr>
        <w:t>五家渠</w:t>
      </w:r>
      <w:r>
        <w:rPr>
          <w:rFonts w:hint="eastAsia" w:ascii="Times New Roman" w:hAnsi="Times New Roman" w:eastAsia="方正小标宋简体"/>
          <w:sz w:val="44"/>
          <w:szCs w:val="44"/>
          <w:lang w:eastAsia="zh-CN"/>
        </w:rPr>
        <w:t>市</w:t>
      </w:r>
      <w:r>
        <w:rPr>
          <w:rFonts w:ascii="Times New Roman" w:hAnsi="Times New Roman" w:eastAsia="方正小标宋简体"/>
          <w:sz w:val="44"/>
          <w:szCs w:val="44"/>
        </w:rPr>
        <w:t>县域商业建设项目</w:t>
      </w: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申报承诺书</w:t>
      </w:r>
    </w:p>
    <w:p>
      <w:pPr>
        <w:pStyle w:val="2"/>
        <w:spacing w:after="0" w:line="560" w:lineRule="exact"/>
        <w:ind w:left="0" w:leftChars="0" w:firstLine="643"/>
        <w:rPr>
          <w:rFonts w:hint="eastAsia" w:ascii="仿宋_GB2312" w:hAnsi="仿宋_GB2312" w:eastAsia="仿宋_GB2312" w:cs="仿宋_GB2312"/>
          <w:sz w:val="32"/>
        </w:rPr>
      </w:pP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在此次申报</w:t>
      </w:r>
      <w:r>
        <w:rPr>
          <w:rFonts w:ascii="Times New Roman" w:hAnsi="Times New Roman" w:eastAsia="仿宋_GB2312"/>
          <w:b w:val="0"/>
          <w:bCs/>
          <w:sz w:val="32"/>
          <w:szCs w:val="32"/>
          <w:u w:val="single"/>
        </w:rPr>
        <w:t xml:space="preserve">                  </w:t>
      </w:r>
      <w:r>
        <w:rPr>
          <w:rFonts w:ascii="Times New Roman" w:hAnsi="Times New Roman" w:eastAsia="仿宋_GB2312"/>
          <w:b w:val="0"/>
          <w:bCs/>
          <w:sz w:val="32"/>
          <w:szCs w:val="32"/>
        </w:rPr>
        <w:t>项目，我单位对项目申报和项目实施郑重承诺如下：</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一、本次项目所提供的所有材料内容真实、合法、准确、</w:t>
      </w:r>
    </w:p>
    <w:p>
      <w:pPr>
        <w:pStyle w:val="2"/>
        <w:spacing w:after="0" w:line="560" w:lineRule="exact"/>
        <w:ind w:left="0" w:leftChars="0" w:firstLine="0" w:firstLineChars="0"/>
        <w:rPr>
          <w:rFonts w:ascii="Times New Roman" w:hAnsi="Times New Roman" w:eastAsia="仿宋_GB2312"/>
          <w:b w:val="0"/>
          <w:bCs/>
          <w:sz w:val="32"/>
          <w:szCs w:val="32"/>
        </w:rPr>
      </w:pPr>
      <w:r>
        <w:rPr>
          <w:rFonts w:ascii="Times New Roman" w:hAnsi="Times New Roman" w:eastAsia="仿宋_GB2312"/>
          <w:b w:val="0"/>
          <w:bCs/>
          <w:sz w:val="32"/>
          <w:szCs w:val="32"/>
        </w:rPr>
        <w:t>完整，对因申报材料不真实、不合法、不准确、不完整所引起的一切后果承担责任，并全额退还政策补助资金；</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二、项目申报和实施管理严格按照相关的文件及资金管理办法的有关规定执行，建立项目管理责任制和相应的财务制度；</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三、本项目责任单位近三年无涉税违法行为，无重大安全责任事故，无拖欠民工工资的行为；</w:t>
      </w:r>
    </w:p>
    <w:p>
      <w:pPr>
        <w:pStyle w:val="2"/>
        <w:spacing w:after="0" w:line="560" w:lineRule="exact"/>
        <w:ind w:left="0" w:leftChars="0" w:firstLine="640"/>
        <w:rPr>
          <w:rFonts w:ascii="Times New Roman" w:hAnsi="Times New Roman" w:eastAsia="仿宋_GB2312"/>
          <w:b w:val="0"/>
          <w:bCs/>
          <w:sz w:val="32"/>
          <w:szCs w:val="32"/>
        </w:rPr>
      </w:pPr>
      <w:r>
        <w:rPr>
          <w:rFonts w:ascii="Times New Roman" w:hAnsi="Times New Roman" w:eastAsia="仿宋_GB2312"/>
          <w:b w:val="0"/>
          <w:bCs/>
          <w:sz w:val="32"/>
          <w:szCs w:val="32"/>
        </w:rPr>
        <w:t>四、以上如有不实之处，愿负相应的法律责任，并承担由此产生的一切后果。</w:t>
      </w:r>
    </w:p>
    <w:p>
      <w:pPr>
        <w:pStyle w:val="2"/>
        <w:spacing w:after="0" w:line="560" w:lineRule="exact"/>
        <w:ind w:left="0" w:leftChars="0" w:firstLine="640"/>
        <w:rPr>
          <w:rFonts w:ascii="Times New Roman" w:hAnsi="Times New Roman" w:eastAsia="仿宋_GB2312"/>
          <w:bCs/>
          <w:sz w:val="32"/>
          <w:szCs w:val="32"/>
        </w:rPr>
      </w:pPr>
      <w:r>
        <w:rPr>
          <w:rFonts w:ascii="Times New Roman" w:hAnsi="Times New Roman" w:eastAsia="仿宋_GB2312"/>
          <w:b w:val="0"/>
          <w:bCs/>
          <w:sz w:val="32"/>
          <w:szCs w:val="32"/>
        </w:rPr>
        <w:t>特此承诺</w:t>
      </w:r>
      <w:r>
        <w:rPr>
          <w:rFonts w:hint="eastAsia" w:ascii="Times New Roman" w:hAnsi="Times New Roman" w:eastAsia="仿宋_GB2312"/>
          <w:b w:val="0"/>
          <w:bCs/>
          <w:sz w:val="32"/>
          <w:szCs w:val="32"/>
        </w:rPr>
        <w:t>。</w:t>
      </w:r>
    </w:p>
    <w:p>
      <w:pPr>
        <w:pStyle w:val="2"/>
        <w:ind w:firstLine="402"/>
      </w:pP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单位（盖章）</w:t>
      </w:r>
      <w:r>
        <w:rPr>
          <w:rFonts w:hint="eastAsia" w:ascii="Times New Roman" w:hAnsi="Times New Roman" w:eastAsia="仿宋_GB2312"/>
          <w:b w:val="0"/>
          <w:bCs/>
          <w:sz w:val="32"/>
          <w:szCs w:val="32"/>
        </w:rPr>
        <w:t>：</w:t>
      </w: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单位法定代表人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签字</w:t>
      </w:r>
      <w:r>
        <w:rPr>
          <w:rFonts w:hint="eastAsia" w:ascii="Times New Roman" w:hAnsi="Times New Roman" w:eastAsia="仿宋_GB2312"/>
          <w:b w:val="0"/>
          <w:bCs/>
          <w:sz w:val="32"/>
          <w:szCs w:val="32"/>
        </w:rPr>
        <w:t xml:space="preserve">）：    </w:t>
      </w:r>
    </w:p>
    <w:p>
      <w:pPr>
        <w:pStyle w:val="2"/>
        <w:spacing w:after="0" w:line="560" w:lineRule="exact"/>
        <w:ind w:left="0" w:leftChars="0" w:firstLine="0" w:firstLineChars="0"/>
        <w:jc w:val="center"/>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 xml:space="preserve">                       </w:t>
      </w:r>
      <w:r>
        <w:rPr>
          <w:rFonts w:ascii="Times New Roman" w:hAnsi="Times New Roman" w:eastAsia="仿宋_GB2312"/>
          <w:b w:val="0"/>
          <w:bCs/>
          <w:sz w:val="32"/>
          <w:szCs w:val="32"/>
        </w:rPr>
        <w:t>单位财务负责人</w:t>
      </w:r>
      <w:r>
        <w:rPr>
          <w:rFonts w:hint="eastAsia" w:ascii="Times New Roman" w:hAnsi="Times New Roman" w:eastAsia="仿宋_GB2312"/>
          <w:b w:val="0"/>
          <w:bCs/>
          <w:sz w:val="32"/>
          <w:szCs w:val="32"/>
        </w:rPr>
        <w:t>（</w:t>
      </w:r>
      <w:r>
        <w:rPr>
          <w:rFonts w:ascii="Times New Roman" w:hAnsi="Times New Roman" w:eastAsia="仿宋_GB2312"/>
          <w:b w:val="0"/>
          <w:bCs/>
          <w:sz w:val="32"/>
          <w:szCs w:val="32"/>
        </w:rPr>
        <w:t>签</w:t>
      </w:r>
      <w:r>
        <w:rPr>
          <w:rFonts w:hint="eastAsia" w:ascii="Times New Roman" w:hAnsi="Times New Roman" w:eastAsia="仿宋_GB2312"/>
          <w:b w:val="0"/>
          <w:bCs/>
          <w:sz w:val="32"/>
          <w:szCs w:val="32"/>
        </w:rPr>
        <w:t>字）：</w:t>
      </w:r>
    </w:p>
    <w:p>
      <w:pPr>
        <w:spacing w:line="560" w:lineRule="exact"/>
        <w:rPr>
          <w:rFonts w:ascii="Times New Roman" w:hAnsi="Times New Roman" w:eastAsia="仿宋_GB2312"/>
          <w:bCs/>
          <w:sz w:val="32"/>
          <w:szCs w:val="32"/>
        </w:rPr>
      </w:pPr>
      <w:r>
        <w:rPr>
          <w:rFonts w:hint="eastAsia" w:ascii="Times New Roman" w:hAnsi="Times New Roman" w:eastAsia="仿宋_GB2312"/>
          <w:bCs/>
          <w:sz w:val="32"/>
          <w:szCs w:val="32"/>
        </w:rPr>
        <w:t xml:space="preserve">                           承诺日期：   年   月  日</w:t>
      </w:r>
    </w:p>
    <w:p>
      <w:pPr>
        <w:wordWrap w:val="0"/>
        <w:spacing w:line="540" w:lineRule="exact"/>
        <w:rPr>
          <w:rFonts w:ascii="Times New Roman" w:hAnsi="Times New Roman" w:eastAsia="黑体"/>
          <w:bCs/>
          <w:color w:val="000000"/>
          <w:sz w:val="24"/>
          <w:szCs w:val="32"/>
        </w:rPr>
      </w:pPr>
    </w:p>
    <w:p>
      <w:pPr>
        <w:pStyle w:val="5"/>
        <w:rPr>
          <w:rFonts w:hint="eastAsia" w:ascii="Times New Roman" w:hAnsi="方正仿宋简体" w:eastAsia="方正仿宋简体" w:cs="方正仿宋简体"/>
          <w:b w:val="0"/>
          <w:i w:val="0"/>
          <w:snapToGrid/>
          <w:spacing w:val="0"/>
          <w:w w:val="100"/>
          <w:sz w:val="32"/>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418" w:left="1588" w:header="851" w:footer="1418" w:gutter="0"/>
      <w:pgNumType w:fmt="decimal"/>
      <w:cols w:space="0" w:num="1"/>
      <w:docGrid w:type="linesAndChars" w:linePitch="605"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6C639-1241-4644-9DAA-304C9E3B1F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42B66866-1F6B-4517-9F00-42F7E88B40A4}"/>
  </w:font>
  <w:font w:name="Wingdings 2">
    <w:panose1 w:val="05020102010507070707"/>
    <w:charset w:val="02"/>
    <w:family w:val="roman"/>
    <w:pitch w:val="default"/>
    <w:sig w:usb0="00000000" w:usb1="00000000" w:usb2="00000000" w:usb3="00000000" w:csb0="80000000" w:csb1="00000000"/>
    <w:embedRegular r:id="rId3" w:fontKey="{BD7F82EA-6A6B-41CA-A156-E1B3586E186A}"/>
  </w:font>
  <w:font w:name="仿宋_GB2312">
    <w:panose1 w:val="02010609030101010101"/>
    <w:charset w:val="86"/>
    <w:family w:val="auto"/>
    <w:pitch w:val="default"/>
    <w:sig w:usb0="00000001" w:usb1="080E0000" w:usb2="00000000" w:usb3="00000000" w:csb0="00040000" w:csb1="00000000"/>
    <w:embedRegular r:id="rId4" w:fontKey="{6D7E2EBB-5443-478B-AC59-BB8D1A15CC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mirrorMargins w:val="1"/>
  <w:bordersDoNotSurroundHeader w:val="0"/>
  <w:bordersDoNotSurroundFooter w:val="0"/>
  <w:documentProtection w:enforcement="0"/>
  <w:defaultTabStop w:val="420"/>
  <w:evenAndOddHeaders w:val="1"/>
  <w:drawingGridHorizontalSpacing w:val="157"/>
  <w:drawingGridVerticalSpacing w:val="30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zQwMDc2YzU5MzcwMWIxNThhMTY2MzAxM2EwOGYifQ=="/>
  </w:docVars>
  <w:rsids>
    <w:rsidRoot w:val="570C4AEC"/>
    <w:rsid w:val="04231071"/>
    <w:rsid w:val="068D408D"/>
    <w:rsid w:val="093B0542"/>
    <w:rsid w:val="11F96B83"/>
    <w:rsid w:val="14636234"/>
    <w:rsid w:val="15263860"/>
    <w:rsid w:val="17C660CC"/>
    <w:rsid w:val="18C91E74"/>
    <w:rsid w:val="18FE226C"/>
    <w:rsid w:val="1A9C57B1"/>
    <w:rsid w:val="1DF223D6"/>
    <w:rsid w:val="241C63FF"/>
    <w:rsid w:val="24286791"/>
    <w:rsid w:val="283B0F0D"/>
    <w:rsid w:val="2CF633C8"/>
    <w:rsid w:val="2ED40002"/>
    <w:rsid w:val="34DE7D3B"/>
    <w:rsid w:val="35251098"/>
    <w:rsid w:val="384A238C"/>
    <w:rsid w:val="3B225C51"/>
    <w:rsid w:val="3C4E26CF"/>
    <w:rsid w:val="3DB20EBB"/>
    <w:rsid w:val="42075DD2"/>
    <w:rsid w:val="42EF6D61"/>
    <w:rsid w:val="4705784A"/>
    <w:rsid w:val="48BC1920"/>
    <w:rsid w:val="49F8312B"/>
    <w:rsid w:val="4E4C150B"/>
    <w:rsid w:val="570C4AEC"/>
    <w:rsid w:val="58A61818"/>
    <w:rsid w:val="5A45339F"/>
    <w:rsid w:val="64A901F2"/>
    <w:rsid w:val="6BE24E05"/>
    <w:rsid w:val="75D72537"/>
    <w:rsid w:val="78630174"/>
    <w:rsid w:val="7E727550"/>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heme="minorAscii" w:hAnsiTheme="minorAscii" w:eastAsiaTheme="minorEastAsia"/>
      <w:kern w:val="2"/>
      <w:sz w:val="21"/>
      <w:szCs w:val="24"/>
      <w:lang w:eastAsia="zh-CN"/>
    </w:rPr>
  </w:style>
  <w:style w:type="paragraph" w:styleId="3">
    <w:name w:val="Body Text Indent"/>
    <w:basedOn w:val="1"/>
    <w:next w:val="2"/>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NormalCharacter"/>
    <w:link w:val="1"/>
    <w:qFormat/>
    <w:uiPriority w:val="0"/>
    <w:rPr>
      <w:rFonts w:ascii="Calibri" w:hAnsi="Calibri" w:eastAsia="方正仿宋简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4194</Words>
  <Characters>4390</Characters>
  <Lines>0</Lines>
  <Paragraphs>0</Paragraphs>
  <TotalTime>1</TotalTime>
  <ScaleCrop>false</ScaleCrop>
  <LinksUpToDate>false</LinksUpToDate>
  <CharactersWithSpaces>4638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2022-11-30T03:23:00Z</dcterms:created>
  <dc:creator>不败兵者</dc:creator>
  <cp:lastModifiedBy>°太阳</cp:lastModifiedBy>
  <cp:lastPrinted>2023-04-13T03:46:00Z</cp:lastPrinted>
  <dcterms:modified xsi:type="dcterms:W3CDTF">2023-04-13T07:45:51Z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5E4E43BDAA3A452F93D7D500F1AA0BFF_13</vt:lpwstr>
  </property>
</Properties>
</file>