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华文中宋" w:eastAsia="华文中宋"/>
          <w:b/>
          <w:sz w:val="44"/>
          <w:szCs w:val="44"/>
        </w:rPr>
      </w:pPr>
      <w:bookmarkStart w:id="0" w:name="_GoBack"/>
      <w:r>
        <w:rPr>
          <w:rFonts w:ascii="Times New Roman" w:hAnsi="华文中宋" w:eastAsia="华文中宋"/>
          <w:b/>
          <w:sz w:val="44"/>
          <w:szCs w:val="44"/>
        </w:rPr>
        <w:t>致公立医疗机构的一封信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各公立医疗机构：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直以来，广大公立口腔医疗机构作为口腔种植服务的中坚力量和品质标杆，坚持以人民健康为中心，着眼民生所需、响应患者所盼，为满足群众口腔种植需求、改善口腔健康发挥了重要作用。特别是在医疗保障部门开展的口腔种植收费专项治理中作出了表率，对广大患者热切期盼作出了积极响应。对此，我们表示衷心的感谢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2022年以来，通过广大口腔医疗机构、医务人员和相关企业共同努力，口腔种植收费专项治理取得丰硕前期成果。明确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自治区</w:t>
      </w:r>
      <w:r>
        <w:rPr>
          <w:rFonts w:hint="eastAsia" w:ascii="仿宋_GB2312" w:hAnsi="Times New Roman" w:eastAsia="仿宋_GB2312"/>
          <w:sz w:val="30"/>
          <w:szCs w:val="30"/>
        </w:rPr>
        <w:t>公立医疗机构单颗种植牙全流程医疗服务价格（含门诊诊查、生化检验和影像检查、种植体植入、牙冠植入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、麻醉、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3d建模</w:t>
      </w:r>
      <w:r>
        <w:rPr>
          <w:rFonts w:hint="eastAsia" w:ascii="仿宋_GB2312" w:hAnsi="Times New Roman" w:eastAsia="仿宋_GB2312"/>
          <w:sz w:val="30"/>
          <w:szCs w:val="30"/>
        </w:rPr>
        <w:t>等医疗服务费用，不含耗材）调控目标为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3800</w:t>
      </w:r>
      <w:r>
        <w:rPr>
          <w:rFonts w:hint="eastAsia" w:ascii="仿宋_GB2312" w:hAnsi="Times New Roman" w:eastAsia="仿宋_GB2312"/>
          <w:sz w:val="30"/>
          <w:szCs w:val="30"/>
        </w:rPr>
        <w:t>元以内，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实际调控目标价格为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3724</w:t>
      </w:r>
      <w:r>
        <w:rPr>
          <w:rFonts w:hint="eastAsia" w:ascii="仿宋_GB2312" w:hAnsi="Times New Roman" w:eastAsia="仿宋_GB2312"/>
          <w:sz w:val="30"/>
          <w:szCs w:val="30"/>
        </w:rPr>
        <w:t>元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，</w:t>
      </w:r>
      <w:r>
        <w:rPr>
          <w:rFonts w:hint="eastAsia" w:ascii="仿宋_GB2312" w:hAnsi="Times New Roman" w:eastAsia="仿宋_GB2312"/>
          <w:sz w:val="30"/>
          <w:szCs w:val="30"/>
        </w:rPr>
        <w:t>全国口腔种植体系统集采中选价格平均900余元，单牙种植用全瓷牙冠平均挂网价格300余元。小小种植牙蕴含着大大的民生期盼，凝聚了人民群众对美好生活的向往。广大公立口腔医疗机构既是口腔种植服务的直接提供者，也是党和政府惠民政策的宣传者和实践者；决定着各项治理措施落地“最后一公里”，也决定着口腔种植收费专项治理的最终成效，更决定着未来口腔种植行业发展。在此郑重倡议广大公立口腔医疗机构坚持公益属性，切实承担起社会责任，认真履行口腔种植专项治理承诺，将党和政府的好政策转化为人民满意的好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——</w:t>
      </w:r>
      <w:r>
        <w:rPr>
          <w:rFonts w:hint="eastAsia" w:ascii="楷体" w:hAnsi="楷体" w:eastAsia="楷体"/>
          <w:sz w:val="30"/>
          <w:szCs w:val="30"/>
        </w:rPr>
        <w:t>积极实施种植体系统集采和牙冠竞价挂网结果。</w:t>
      </w:r>
      <w:r>
        <w:rPr>
          <w:rFonts w:hint="eastAsia" w:ascii="仿宋_GB2312" w:hAnsi="Times New Roman" w:eastAsia="仿宋_GB2312"/>
          <w:sz w:val="30"/>
          <w:szCs w:val="30"/>
        </w:rPr>
        <w:t>履行报量承诺，优先使用中选产品，按时完成协议采购量，按要求通过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兵地</w:t>
      </w:r>
      <w:r>
        <w:rPr>
          <w:rFonts w:hint="eastAsia" w:ascii="CESI仿宋-GB18030" w:hAnsi="CESI仿宋-GB18030" w:eastAsia="CESI仿宋-GB18030" w:cs="CESI仿宋-GB18030"/>
          <w:kern w:val="2"/>
          <w:sz w:val="32"/>
          <w:szCs w:val="32"/>
          <w:highlight w:val="none"/>
          <w:lang w:val="en-US" w:eastAsia="zh-CN" w:bidi="ar-SA"/>
        </w:rPr>
        <w:t>医保信息平台耗材招采管理子系统</w:t>
      </w:r>
      <w:r>
        <w:rPr>
          <w:rFonts w:hint="eastAsia" w:ascii="仿宋_GB2312" w:hAnsi="Times New Roman" w:eastAsia="仿宋_GB2312"/>
          <w:sz w:val="30"/>
          <w:szCs w:val="30"/>
        </w:rPr>
        <w:t>采购耗材。优先向患者推荐中选产品，不夸大未中选产品的功效。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——</w:t>
      </w:r>
      <w:r>
        <w:rPr>
          <w:rFonts w:hint="eastAsia" w:ascii="楷体" w:hAnsi="楷体" w:eastAsia="楷体"/>
          <w:sz w:val="30"/>
          <w:szCs w:val="30"/>
        </w:rPr>
        <w:t>全面执行口腔种植医疗服务价格和耗材“零加成”政策。</w:t>
      </w:r>
      <w:r>
        <w:rPr>
          <w:rFonts w:hint="eastAsia" w:ascii="仿宋_GB2312" w:hAnsi="Times New Roman" w:eastAsia="仿宋_GB2312"/>
          <w:sz w:val="30"/>
          <w:szCs w:val="30"/>
        </w:rPr>
        <w:t>严格落实口腔种植医疗服务全流程调控价格，在本机构醒目位置公布本市口腔种植医疗服务价格调控目标、种植体和牙冠中选价格，以及本机构的实际收费，方便患者比对，做到明码标价、公开透明，接受社会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——</w:t>
      </w:r>
      <w:r>
        <w:rPr>
          <w:rFonts w:hint="eastAsia" w:ascii="楷体" w:hAnsi="楷体" w:eastAsia="楷体"/>
          <w:sz w:val="30"/>
          <w:szCs w:val="30"/>
        </w:rPr>
        <w:t>倡导“厚德载物施仁术，大医精诚济苍生。”</w:t>
      </w:r>
      <w:r>
        <w:rPr>
          <w:rFonts w:hint="eastAsia" w:ascii="仿宋_GB2312" w:hAnsi="Times New Roman" w:eastAsia="仿宋_GB2312"/>
          <w:sz w:val="30"/>
          <w:szCs w:val="30"/>
        </w:rPr>
        <w:t>督促医务人员平等待患、一视同仁，不随意增减服务项目和内容，不随意突破调控目标。着力提升口腔种植技术，不断提高种植牙成功率、存活率，为广大患者提供质优价宜的口腔种植服务。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一分部署，九分落实。我们相信，有广大公立口腔医疗机构的积极参与，将逐步扩大口腔种植患者受益面，形成良性市场格局，推动行业高质量发展。</w:t>
      </w:r>
    </w:p>
    <w:p>
      <w:pPr>
        <w:ind w:firstLine="600" w:firstLineChars="200"/>
      </w:pPr>
      <w:r>
        <w:rPr>
          <w:rFonts w:hint="eastAsia" w:ascii="仿宋_GB2312" w:hAnsi="Times New Roman" w:eastAsia="仿宋_GB2312"/>
          <w:sz w:val="30"/>
          <w:szCs w:val="30"/>
        </w:rPr>
        <w:t>再次感谢对医疗保障工作和口腔健康事业的鼎力支持！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ZjgzNzNkYzdiMTFhNjQ5YjZiZGEyNjE1M2JkYzAifQ=="/>
  </w:docVars>
  <w:rsids>
    <w:rsidRoot w:val="79176CA8"/>
    <w:rsid w:val="7917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99"/>
    <w:pPr>
      <w:widowControl w:val="0"/>
      <w:jc w:val="both"/>
    </w:pPr>
    <w:rPr>
      <w:rFonts w:ascii="宋体" w:hAnsi="Courier New" w:eastAsia="宋体" w:cs="Courier New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2023-04-27T04:04:00Z</dcterms:created>
  <dc:creator>coco</dc:creator>
  <cp:lastModifiedBy>coco</cp:lastModifiedBy>
  <dcterms:modified xsi:type="dcterms:W3CDTF">2023-04-27T04:17:47Z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9C4F9D21EAC54590954E786AFA4F16D5_11</vt:lpwstr>
  </property>
</Properties>
</file>