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关于五家渠市三江新能源有限公司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安全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生产标准化管理体系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级达标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根据《企业安全生产标准化基本规范》(GB/T33000-2016）《企业安全生产标准化建设定级办法》(应急〔2021〕83号)等文件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有关规定，经资料审查和现场检查考核，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拟确定五家渠市三江新能源有限公司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安全生产标准化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管理体系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级标准。现予以公示，接受社会监督，公示期间，如发现申报企业存在瞒报事故、弄虚作假等违法违规行为，将依规定取消其资格。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对公示企业有异议的，请于公示之日起7个工作日内将有关书面材料寄（或传真）到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第六师</w:t>
      </w: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单位反映情况要加盖公章，个人反映情况要用真实姓名并提供联系方式，以方便核实。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新疆五家渠市长征东街1303号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程青波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0994-5800540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5806017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600" w:right="0" w:hanging="96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第六师五家渠市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jJhOTkyMDZhNjIwOWRlNmRlNWYzZWRiMmY1YmUifQ=="/>
  </w:docVars>
  <w:rsids>
    <w:rsidRoot w:val="319A2BE2"/>
    <w:rsid w:val="14FA1F7A"/>
    <w:rsid w:val="319A2BE2"/>
    <w:rsid w:val="32584195"/>
    <w:rsid w:val="61C6117D"/>
    <w:rsid w:val="762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2023-12-15T08:12:00Z</dcterms:created>
  <dc:creator>青波</dc:creator>
  <cp:lastModifiedBy>愿囍</cp:lastModifiedBy>
  <cp:lastPrinted>2023-12-18T02:45:00Z</cp:lastPrinted>
  <dcterms:modified xsi:type="dcterms:W3CDTF">2023-12-18T04:44:42Z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1C264955CDC1417E8169B582434ACE75_13</vt:lpwstr>
  </property>
</Properties>
</file>