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29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29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22日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牛肉、鸡肉、鱼类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价格上涨，猪精瘦肉（纯瘦肉）上涨8.33%；羊肉价格下跌，羊排骨肉、连骨肉、连骨肉（后腿）均下跌3.33%。蔬菜类价格变化：螺丝椒上涨25%、黄瓜上涨25%、小白菜上涨14.28%、西葫芦下跌12.5%、西红柿下跌10%；鸡蛋、水果、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蔬菜价格3涨2跌，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整体呈现波动上涨趋势，市场其他品类商品价格基本稳定。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51E41F2"/>
    <w:rsid w:val="09FA34EB"/>
    <w:rsid w:val="0E594E79"/>
    <w:rsid w:val="0FCC1B4B"/>
    <w:rsid w:val="128D259A"/>
    <w:rsid w:val="16FE33D5"/>
    <w:rsid w:val="20227A5C"/>
    <w:rsid w:val="2A70157C"/>
    <w:rsid w:val="41346E60"/>
    <w:rsid w:val="43952960"/>
    <w:rsid w:val="45275804"/>
    <w:rsid w:val="46F1124D"/>
    <w:rsid w:val="51935AB4"/>
    <w:rsid w:val="540C7901"/>
    <w:rsid w:val="560E3C80"/>
    <w:rsid w:val="5CA911A4"/>
    <w:rsid w:val="5DC33DB7"/>
    <w:rsid w:val="5EEB6126"/>
    <w:rsid w:val="68EB5AF2"/>
    <w:rsid w:val="6A413AA4"/>
    <w:rsid w:val="6B0B6A77"/>
    <w:rsid w:val="70D9302B"/>
    <w:rsid w:val="719D69F4"/>
    <w:rsid w:val="7334621C"/>
    <w:rsid w:val="74EE09C1"/>
    <w:rsid w:val="79802062"/>
    <w:rsid w:val="79A8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161</TotalTime>
  <ScaleCrop>false</ScaleCrop>
  <LinksUpToDate>false</LinksUpToDate>
  <CharactersWithSpaces>12824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2024-01-29T04:31:03Z</cp:lastPrinted>
  <dcterms:modified xsi:type="dcterms:W3CDTF">2024-01-29T08:17:27Z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EE582258F0F447C4879A5BBC5C8C5268_13</vt:lpwstr>
  </property>
  <property fmtid="{D5CDD505-2E9C-101B-9397-08002B2CF9AE}" pid="4" name="commondata">
    <vt:lpwstr>eyJoZGlkIjoiNmZjNjY4NmRhMDliZWJkYzYzYjEzZTAwNzJhOWVlMzQifQ==</vt:lpwstr>
  </property>
</Properties>
</file>