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rPr>
        <w:t>关于专利权期限补偿和专利开放许可相关行政复议事项的公告（第560号）</w:t>
      </w:r>
    </w:p>
    <w:p>
      <w:pPr>
        <w:pageBreakBefore w:val="0"/>
        <w:widowControl/>
        <w:shd w:val="clear" w:color="auto" w:fill="FFFFFF"/>
        <w:kinsoku/>
        <w:wordWrap w:val="0"/>
        <w:overflowPunct/>
        <w:topLinePunct w:val="0"/>
        <w:autoSpaceDE/>
        <w:autoSpaceDN/>
        <w:bidi w:val="0"/>
        <w:adjustRightInd/>
        <w:snapToGrid/>
        <w:spacing w:after="225" w:line="580" w:lineRule="exact"/>
        <w:ind w:firstLine="480"/>
        <w:jc w:val="center"/>
        <w:textAlignment w:val="auto"/>
        <w:rPr>
          <w:rFonts w:hint="eastAsia" w:ascii="方正楷体_GB2312" w:hAnsi="方正楷体_GB2312" w:eastAsia="方正楷体_GB2312" w:cs="方正楷体_GB2312"/>
          <w:color w:val="333333"/>
          <w:kern w:val="0"/>
          <w:sz w:val="32"/>
          <w:szCs w:val="32"/>
        </w:rPr>
      </w:pPr>
      <w:r>
        <w:rPr>
          <w:rFonts w:hint="eastAsia" w:ascii="方正楷体_GB2312" w:hAnsi="方正楷体_GB2312" w:eastAsia="方正楷体_GB2312" w:cs="方正楷体_GB2312"/>
          <w:color w:val="333333"/>
          <w:kern w:val="0"/>
          <w:sz w:val="32"/>
          <w:szCs w:val="32"/>
        </w:rPr>
        <w:t>国家知识产权局公告</w:t>
      </w:r>
    </w:p>
    <w:p>
      <w:pPr>
        <w:pageBreakBefore w:val="0"/>
        <w:widowControl/>
        <w:shd w:val="clear" w:color="auto" w:fill="FFFFFF"/>
        <w:kinsoku/>
        <w:wordWrap w:val="0"/>
        <w:overflowPunct/>
        <w:topLinePunct w:val="0"/>
        <w:autoSpaceDE/>
        <w:autoSpaceDN/>
        <w:bidi w:val="0"/>
        <w:adjustRightInd/>
        <w:snapToGrid/>
        <w:spacing w:after="225" w:line="580" w:lineRule="exact"/>
        <w:ind w:firstLine="480"/>
        <w:jc w:val="center"/>
        <w:textAlignment w:val="auto"/>
        <w:rPr>
          <w:rFonts w:hint="eastAsia" w:ascii="方正楷体_GB2312" w:hAnsi="方正楷体_GB2312" w:eastAsia="方正楷体_GB2312" w:cs="方正楷体_GB2312"/>
          <w:color w:val="333333"/>
          <w:kern w:val="0"/>
          <w:sz w:val="32"/>
          <w:szCs w:val="32"/>
          <w:lang w:val="en-US" w:eastAsia="zh-CN"/>
        </w:rPr>
      </w:pPr>
      <w:r>
        <w:rPr>
          <w:rFonts w:hint="eastAsia" w:ascii="方正楷体_GB2312" w:hAnsi="方正楷体_GB2312" w:eastAsia="方正楷体_GB2312" w:cs="方正楷体_GB2312"/>
          <w:color w:val="333333"/>
          <w:kern w:val="0"/>
          <w:sz w:val="32"/>
          <w:szCs w:val="32"/>
        </w:rPr>
        <w:t>第五六零号</w:t>
      </w:r>
    </w:p>
    <w:p>
      <w:pPr>
        <w:pageBreakBefore w:val="0"/>
        <w:widowControl/>
        <w:shd w:val="clear" w:color="auto" w:fill="FFFFFF"/>
        <w:kinsoku/>
        <w:wordWrap w:val="0"/>
        <w:overflowPunct/>
        <w:topLinePunct w:val="0"/>
        <w:autoSpaceDE/>
        <w:autoSpaceDN/>
        <w:bidi w:val="0"/>
        <w:adjustRightInd/>
        <w:snapToGrid/>
        <w:spacing w:after="225" w:line="580" w:lineRule="exact"/>
        <w:ind w:firstLine="480"/>
        <w:jc w:val="both"/>
        <w:textAlignment w:val="auto"/>
        <w:rPr>
          <w:rFonts w:hint="default" w:ascii="Times New Roman" w:hAnsi="Times New Roman" w:eastAsia="方正仿宋_GB2312" w:cs="Times New Roman"/>
          <w:color w:val="333333"/>
          <w:kern w:val="0"/>
          <w:sz w:val="32"/>
          <w:szCs w:val="32"/>
        </w:rPr>
      </w:pPr>
      <w:r>
        <w:rPr>
          <w:rFonts w:hint="eastAsia" w:ascii="微软雅黑" w:hAnsi="微软雅黑" w:eastAsia="微软雅黑" w:cs="宋体"/>
          <w:color w:val="333333"/>
          <w:kern w:val="0"/>
          <w:sz w:val="32"/>
          <w:szCs w:val="32"/>
          <w:lang w:val="en-US" w:eastAsia="zh-CN"/>
        </w:rPr>
        <w:t>（转自国家知识产权局网站）</w:t>
      </w:r>
      <w:r>
        <w:rPr>
          <w:rFonts w:hint="default" w:ascii="Times New Roman" w:hAnsi="Times New Roman" w:eastAsia="方正仿宋_GB2312" w:cs="Times New Roman"/>
          <w:color w:val="333333"/>
          <w:kern w:val="0"/>
          <w:sz w:val="32"/>
          <w:szCs w:val="32"/>
        </w:rPr>
        <w:t>为保障修改后专利法及其实施细则新增的专利权期限补偿、专利开放许可等重要制度顺利实施，现就专利权期限补偿和专利开放许可有关行政复议事项公告如下，并自2024年1月20日起施行：</w:t>
      </w:r>
    </w:p>
    <w:p>
      <w:pPr>
        <w:pageBreakBefore w:val="0"/>
        <w:widowControl/>
        <w:shd w:val="clear" w:color="auto" w:fill="FFFFFF"/>
        <w:kinsoku/>
        <w:wordWrap w:val="0"/>
        <w:overflowPunct/>
        <w:topLinePunct w:val="0"/>
        <w:autoSpaceDE/>
        <w:autoSpaceDN/>
        <w:bidi w:val="0"/>
        <w:adjustRightInd/>
        <w:snapToGrid/>
        <w:spacing w:after="225" w:line="580" w:lineRule="exact"/>
        <w:ind w:firstLine="480"/>
        <w:jc w:val="both"/>
        <w:textAlignment w:val="auto"/>
        <w:rPr>
          <w:rFonts w:hint="default" w:ascii="Times New Roman" w:hAnsi="Times New Roman" w:eastAsia="方正仿宋_GB2312" w:cs="Times New Roman"/>
          <w:color w:val="333333"/>
          <w:kern w:val="0"/>
          <w:sz w:val="32"/>
          <w:szCs w:val="32"/>
        </w:rPr>
      </w:pPr>
      <w:r>
        <w:rPr>
          <w:rFonts w:hint="default" w:ascii="Times New Roman" w:hAnsi="Times New Roman" w:eastAsia="方正仿宋_GB2312" w:cs="Times New Roman"/>
          <w:color w:val="333333"/>
          <w:kern w:val="0"/>
          <w:sz w:val="32"/>
          <w:szCs w:val="32"/>
        </w:rPr>
        <w:t>一、专利权人、因相关专利存在侵权纠纷或者已经提出相关药品注册申请的利害关系人对国家知识产权局依照专利法第四十二条第二、三款作出的关于是否给予专利权期限补偿的决定不服的，可以向国家知识产权局申请行政复议。</w:t>
      </w:r>
    </w:p>
    <w:p>
      <w:pPr>
        <w:pageBreakBefore w:val="0"/>
        <w:widowControl/>
        <w:shd w:val="clear" w:color="auto" w:fill="FFFFFF"/>
        <w:kinsoku/>
        <w:wordWrap w:val="0"/>
        <w:overflowPunct/>
        <w:topLinePunct w:val="0"/>
        <w:autoSpaceDE/>
        <w:autoSpaceDN/>
        <w:bidi w:val="0"/>
        <w:adjustRightInd/>
        <w:snapToGrid/>
        <w:spacing w:after="225" w:line="580" w:lineRule="exact"/>
        <w:ind w:firstLine="480"/>
        <w:jc w:val="both"/>
        <w:textAlignment w:val="auto"/>
        <w:rPr>
          <w:rFonts w:hint="default" w:ascii="Times New Roman" w:hAnsi="Times New Roman" w:eastAsia="方正仿宋_GB2312" w:cs="Times New Roman"/>
          <w:color w:val="333333"/>
          <w:kern w:val="0"/>
          <w:sz w:val="32"/>
          <w:szCs w:val="32"/>
        </w:rPr>
      </w:pPr>
      <w:r>
        <w:rPr>
          <w:rFonts w:hint="default" w:ascii="Times New Roman" w:hAnsi="Times New Roman" w:eastAsia="方正仿宋_GB2312" w:cs="Times New Roman"/>
          <w:color w:val="333333"/>
          <w:kern w:val="0"/>
          <w:sz w:val="32"/>
          <w:szCs w:val="32"/>
        </w:rPr>
        <w:t>二、专利权人对国家知识产权局依照专利法第五十一条第二款作出的关于专利开放许可实施期间是否予以年费减缴的决定不服的，可以向国家知识产权局申请行政复议；国家知识产权局作出的关于是否予以公告专利开放许可声明的决定不属于行政复议范围。</w:t>
      </w:r>
    </w:p>
    <w:p>
      <w:pPr>
        <w:pageBreakBefore w:val="0"/>
        <w:widowControl/>
        <w:shd w:val="clear" w:color="auto" w:fill="FFFFFF"/>
        <w:kinsoku/>
        <w:wordWrap w:val="0"/>
        <w:overflowPunct/>
        <w:topLinePunct w:val="0"/>
        <w:autoSpaceDE/>
        <w:autoSpaceDN/>
        <w:bidi w:val="0"/>
        <w:adjustRightInd/>
        <w:snapToGrid/>
        <w:spacing w:after="225" w:line="580" w:lineRule="exact"/>
        <w:ind w:firstLine="480"/>
        <w:jc w:val="both"/>
        <w:textAlignment w:val="auto"/>
        <w:rPr>
          <w:rFonts w:hint="default" w:ascii="Times New Roman" w:hAnsi="Times New Roman" w:eastAsia="方正仿宋_GB2312" w:cs="Times New Roman"/>
          <w:color w:val="333333"/>
          <w:kern w:val="0"/>
          <w:sz w:val="32"/>
          <w:szCs w:val="32"/>
        </w:rPr>
      </w:pPr>
      <w:r>
        <w:rPr>
          <w:rFonts w:hint="default" w:ascii="Times New Roman" w:hAnsi="Times New Roman" w:eastAsia="方正仿宋_GB2312" w:cs="Times New Roman"/>
          <w:color w:val="333333"/>
          <w:kern w:val="0"/>
          <w:sz w:val="32"/>
          <w:szCs w:val="32"/>
        </w:rPr>
        <w:t>特此公告。</w:t>
      </w:r>
    </w:p>
    <w:p>
      <w:pPr>
        <w:pageBreakBefore w:val="0"/>
        <w:widowControl/>
        <w:shd w:val="clear" w:color="auto" w:fill="FFFFFF"/>
        <w:kinsoku/>
        <w:wordWrap/>
        <w:overflowPunct/>
        <w:topLinePunct w:val="0"/>
        <w:autoSpaceDE/>
        <w:autoSpaceDN/>
        <w:bidi w:val="0"/>
        <w:adjustRightInd/>
        <w:snapToGrid/>
        <w:spacing w:after="225" w:line="580" w:lineRule="exact"/>
        <w:ind w:right="240"/>
        <w:jc w:val="right"/>
        <w:textAlignment w:val="auto"/>
        <w:rPr>
          <w:rFonts w:hint="default" w:ascii="Times New Roman" w:hAnsi="Times New Roman" w:eastAsia="方正仿宋_GB2312" w:cs="Times New Roman"/>
          <w:color w:val="333333"/>
          <w:kern w:val="0"/>
          <w:sz w:val="32"/>
          <w:szCs w:val="32"/>
        </w:rPr>
      </w:pPr>
      <w:r>
        <w:rPr>
          <w:rFonts w:hint="default" w:ascii="Times New Roman" w:hAnsi="Times New Roman" w:eastAsia="方正仿宋_GB2312" w:cs="Times New Roman"/>
          <w:color w:val="333333"/>
          <w:kern w:val="0"/>
          <w:sz w:val="32"/>
          <w:szCs w:val="32"/>
        </w:rPr>
        <w:t>国家知识产权局</w:t>
      </w:r>
      <w:bookmarkStart w:id="0" w:name="_GoBack"/>
      <w:bookmarkEnd w:id="0"/>
    </w:p>
    <w:p>
      <w:pPr>
        <w:pageBreakBefore w:val="0"/>
        <w:widowControl/>
        <w:shd w:val="clear" w:color="auto" w:fill="FFFFFF"/>
        <w:kinsoku/>
        <w:wordWrap w:val="0"/>
        <w:overflowPunct/>
        <w:topLinePunct w:val="0"/>
        <w:autoSpaceDE/>
        <w:autoSpaceDN/>
        <w:bidi w:val="0"/>
        <w:adjustRightInd/>
        <w:snapToGrid/>
        <w:spacing w:after="225" w:line="580" w:lineRule="exact"/>
        <w:ind w:firstLine="480"/>
        <w:jc w:val="right"/>
        <w:textAlignment w:val="auto"/>
        <w:rPr>
          <w:rFonts w:hint="default" w:ascii="Times New Roman" w:hAnsi="Times New Roman" w:eastAsia="方正仿宋_GB2312" w:cs="Times New Roman"/>
          <w:color w:val="333333"/>
          <w:kern w:val="0"/>
          <w:sz w:val="32"/>
          <w:szCs w:val="32"/>
        </w:rPr>
      </w:pPr>
      <w:r>
        <w:rPr>
          <w:rFonts w:hint="default" w:ascii="Times New Roman" w:hAnsi="Times New Roman" w:eastAsia="方正仿宋_GB2312" w:cs="Times New Roman"/>
          <w:color w:val="333333"/>
          <w:kern w:val="0"/>
          <w:sz w:val="32"/>
          <w:szCs w:val="32"/>
        </w:rPr>
        <w:t>2023年12月21日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1" w:fontKey="{4378D757-9AC4-4514-B686-FC6432908975}"/>
  </w:font>
  <w:font w:name="方正楷体_GB2312">
    <w:panose1 w:val="02000000000000000000"/>
    <w:charset w:val="86"/>
    <w:family w:val="auto"/>
    <w:pitch w:val="default"/>
    <w:sig w:usb0="A00002BF" w:usb1="184F6CFA" w:usb2="00000012" w:usb3="00000000" w:csb0="00040001" w:csb1="00000000"/>
    <w:embedRegular r:id="rId2" w:fontKey="{F6AE45D0-29E9-4867-852F-F3F66298AA6C}"/>
  </w:font>
  <w:font w:name="方正仿宋_GB2312">
    <w:panose1 w:val="02000000000000000000"/>
    <w:charset w:val="86"/>
    <w:family w:val="auto"/>
    <w:pitch w:val="default"/>
    <w:sig w:usb0="A00002BF" w:usb1="184F6CFA" w:usb2="00000012" w:usb3="00000000" w:csb0="00040001" w:csb1="00000000"/>
    <w:embedRegular r:id="rId3" w:fontKey="{0100BBC3-7045-4BAC-AE1E-0502D5A2C711}"/>
  </w:font>
  <w:font w:name="方正公文小标宋">
    <w:panose1 w:val="02000500000000000000"/>
    <w:charset w:val="86"/>
    <w:family w:val="auto"/>
    <w:pitch w:val="default"/>
    <w:sig w:usb0="A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简体">
    <w:panose1 w:val="02000000000000000000"/>
    <w:charset w:val="86"/>
    <w:family w:val="auto"/>
    <w:pitch w:val="default"/>
    <w:sig w:usb0="A00002BF" w:usb1="184F6CFA" w:usb2="00000012" w:usb3="00000000" w:csb0="00040001" w:csb1="00000000"/>
  </w:font>
  <w:font w:name="方正楷体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wZWQ4NDJjNDdmNDU2MmVlNTljMDE4OWQ1NjM2Y2IifQ=="/>
  </w:docVars>
  <w:rsids>
    <w:rsidRoot w:val="0092392E"/>
    <w:rsid w:val="00685284"/>
    <w:rsid w:val="0092392E"/>
    <w:rsid w:val="2BFA5C3C"/>
    <w:rsid w:val="69594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5">
    <w:name w:val="标题 1 Char"/>
    <w:link w:val="2"/>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56</Words>
  <Characters>325</Characters>
  <Lines>2</Lines>
  <Paragraphs>1</Paragraphs>
  <TotalTime>3</TotalTime>
  <ScaleCrop>false</ScaleCrop>
  <LinksUpToDate>false</LinksUpToDate>
  <CharactersWithSpaces>380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2024-02-18T04:23:00Z</dcterms:created>
  <dc:creator>Lenovo</dc:creator>
  <cp:lastModifiedBy>长胡子的猫</cp:lastModifiedBy>
  <cp:lastPrinted>2024-02-18T09:32:10Z</cp:lastPrinted>
  <dcterms:modified xsi:type="dcterms:W3CDTF">2024-02-18T09:35:01Z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A9E8B6EEB14145AE84C0FCEC108B6442_13</vt:lpwstr>
  </property>
</Properties>
</file>