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建设项目安全设施设计审查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服务指南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建设项目安全设施“三同时”监督管理办法</w:t>
      </w:r>
      <w:r>
        <w:rPr>
          <w:rFonts w:ascii="Times New Roman" w:hAnsi="Times New Roman" w:eastAsia="仿宋_GB2312"/>
          <w:sz w:val="32"/>
          <w:szCs w:val="32"/>
          <w:lang w:val="en-US"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国家安监总局令36号）第七条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二、承办科室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相关科室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三、服务对象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师市行政区域内的储存烟花爆竹、非煤矿山、金属冶炼建设项目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（一）建设项目审批、核准或者备案的文件；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（二）建设项目安全设施设计审查申请；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（三）设计单位的设计资质证明文件；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（四）建设项目安全设施设计；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（五）建设项目安全预评价报告及相关文件资料；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（六）法律、行政法规、规章规定的其他文件资料。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六、服务流程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1.受理：对申请人通过“线上”（“新疆生产建设兵团政务服务网”）或“线下”（</w:t>
      </w:r>
      <w:r>
        <w:rPr>
          <w:rFonts w:ascii="Times New Roman" w:hAnsi="Times New Roman" w:eastAsia="仿宋_GB2312"/>
          <w:sz w:val="32"/>
          <w:szCs w:val="32"/>
        </w:rPr>
        <w:t>五家渠市长征东街1303号行政综合楼政务服务中心大厅二楼12号综合代办窗口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）提交的申请材料，进行预审核受理。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2.审查：在规定期限内对申请人提交的申请材料进行审查（根据法定条件和程序，需要对申请材料的实质内容进行核实的，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行政机关应当指派两名以上工作人员进行核查），并出具审查意见。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3.决定：根据审查意见，在法定期限内按照《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第六师五家渠市应急管理局行政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许可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工作流程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》程序作出行政许可决定。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办结：行政机关依法作出予以行政许可书面决定的，向申请人出具建设项目设施设计审查意见书。行政机关依法作出不予行政许可的书面决定的，应当说明理由，并告知申请人享有依法申请行政复议或者提起行政诉讼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5.送达：在规定期限内，向申请人出具建设项目设施设计审查意见书。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七、服务时限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法定时限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承诺时限：4个工作日（</w:t>
      </w:r>
      <w:r>
        <w:rPr>
          <w:rFonts w:ascii="Times New Roman" w:hAnsi="Times New Roman" w:eastAsia="仿宋_GB2312"/>
          <w:sz w:val="32"/>
          <w:szCs w:val="32"/>
        </w:rPr>
        <w:t>不含国家法定节假日和现场核查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</w:rPr>
        <w:t>材料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补正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问题隐患</w:t>
      </w:r>
      <w:r>
        <w:rPr>
          <w:rFonts w:ascii="Times New Roman" w:hAnsi="Times New Roman" w:eastAsia="仿宋_GB2312"/>
          <w:sz w:val="32"/>
          <w:szCs w:val="32"/>
        </w:rPr>
        <w:t>整改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八、收费依据及标准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九、咨询方式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0994-5800540   15199370688   17797990919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附件：8-1.申请资料模版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8-2.办事流程</w:t>
      </w: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附件8-1：</w:t>
      </w:r>
    </w:p>
    <w:p>
      <w:pPr>
        <w:keepNext w:val="0"/>
        <w:keepLines w:val="0"/>
        <w:pageBreakBefore w:val="0"/>
        <w:widowControl w:val="0"/>
        <w:tabs>
          <w:tab w:val="left" w:pos="7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申请资料模版</w:t>
      </w:r>
    </w:p>
    <w:p>
      <w:pPr>
        <w:keepNext w:val="0"/>
        <w:keepLines w:val="0"/>
        <w:pageBreakBefore w:val="0"/>
        <w:widowControl w:val="0"/>
        <w:tabs>
          <w:tab w:val="left" w:pos="7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03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一、建设项目审批、核准或者备案的文件；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二、建设项目安全设施设计审查申请；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Times New Roman" w:hAnsi="Times New Roman" w:eastAsia="楷体_GB2312" w:cs="楷体_GB2312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1.申请书：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6"/>
                <w:sz w:val="32"/>
                <w:szCs w:val="32"/>
                <w:lang w:val="en-US" w:eastAsia="zh-CN"/>
              </w:rPr>
              <w:t>关于对xx公司xx建设项目出具安全设施设计审查意见书的请示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第六师应急管理局：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我公司委托xxx设计公司编制的《xx公司xx建设项目安全设施设计专篇》已编制完成，x年x月x日通过专家审查，问题已全部整改完毕并由专家组签字复核确认通过，现</w:t>
            </w: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>请求贵局出具建设项目安全设施设计审查意见书。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       xx公司（盖章）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720" w:firstLineChars="2100"/>
              <w:textAlignment w:val="auto"/>
              <w:rPr>
                <w:rFonts w:hint="default" w:ascii="Times New Roman" w:hAnsi="Times New Roman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日期</w:t>
            </w:r>
          </w:p>
        </w:tc>
      </w:tr>
    </w:tbl>
    <w:p>
      <w:pPr>
        <w:ind w:firstLine="640"/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2.属地意见书：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6"/>
                <w:sz w:val="32"/>
                <w:szCs w:val="32"/>
                <w:lang w:val="en-US" w:eastAsia="zh-CN"/>
              </w:rPr>
              <w:t>关于对《xx公司xx建设项目安全设施设计专篇》的初审意见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16" w:firstLineChars="200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>第六师应急管理局：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16" w:firstLineChars="200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>兹有xx公司委托xxx设计公司编制的《xx公司xx建设项目安全设施设计专篇》已完成，x年x月x日通过专家审查，问题已全部整改完毕并由专家组签字复核确认通过。现企业提交资料申请出具建设项目安全设施设计审查意见书，经审查，企业提交资料符合《建设项目安全设施“三同时”监督管理办法》（安监总局令第36号）的要求，拟同意出具建设项目安全设施设计审查意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16" w:firstLineChars="200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>请上级部门予以审批。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16" w:firstLineChars="200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16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 xml:space="preserve">             团场经发办（盖章）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16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/>
              </w:rPr>
              <w:t xml:space="preserve">        日期         </w:t>
            </w:r>
          </w:p>
          <w:p>
            <w:pPr>
              <w:rPr>
                <w:rFonts w:hint="eastAsia" w:ascii="Times New Roman" w:hAnsi="Times New Roman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三、设计单位的设计资质证明文件；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四、建设项目安全设施设计；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五、建设项目安全预评价报告及相关文件资料；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六、法律、行政法规、规章规定的其他文件资料。</w:t>
      </w:r>
    </w:p>
    <w:p>
      <w:pPr>
        <w:rPr>
          <w:rFonts w:ascii="Times New Roman" w:hAnsi="Times New Roman"/>
        </w:rPr>
        <w:sectPr>
          <w:pgSz w:w="11905" w:h="16838"/>
          <w:pgMar w:top="2098" w:right="1531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62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附件8-2：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 w:bidi="ar-SA"/>
        </w:rPr>
        <w:sectPr>
          <w:pgSz w:w="11905" w:h="16838"/>
          <w:pgMar w:top="2098" w:right="1531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628" w:charSpace="0"/>
        </w:sect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1007745</wp:posOffset>
            </wp:positionH>
            <wp:positionV relativeFrom="page">
              <wp:posOffset>2253615</wp:posOffset>
            </wp:positionV>
            <wp:extent cx="5610860" cy="5124450"/>
            <wp:effectExtent l="0" t="0" r="0" b="0"/>
            <wp:wrapTopAndBottom/>
            <wp:docPr id="3" name="ECB019B1-382A-4266-B25C-5B523AA43C14-7" descr="C:/Users/Lenovo/AppData/Local/Temp/wps.DNIFHO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7" descr="C:/Users/Lenovo/AppData/Local/Temp/wps.DNIFHO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企业办事流程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ZjI1MTVkODU5Y2Q1MWFlMWJiNjc5ZDc1NjUwYmYifQ=="/>
  </w:docVars>
  <w:rsids>
    <w:rsidRoot w:val="00000000"/>
    <w:rsid w:val="0FD4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2024-03-21T08:38:00Z</dcterms:created>
  <dc:creator>Administrator</dc:creator>
  <cp:lastModifiedBy>安之若素</cp:lastModifiedBy>
  <dcterms:modified xsi:type="dcterms:W3CDTF">2024-03-21T08:39:46Z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E4173208D8E645DE92238D51B7FF7826_12</vt:lpwstr>
  </property>
</Properties>
</file>