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0BA373" w14:textId="77777777" w:rsidR="008C0682" w:rsidRDefault="008C0682">
      <w:pPr>
        <w:spacing w:line="240" w:lineRule="auto"/>
        <w:ind w:firstLineChars="0" w:firstLine="0"/>
        <w:jc w:val="center"/>
        <w:rPr>
          <w:rFonts w:ascii="方正小标宋简体" w:eastAsia="方正小标宋简体" w:hAnsi="黑体" w:cs="Times New Roman"/>
          <w:b/>
          <w:sz w:val="52"/>
          <w:szCs w:val="52"/>
        </w:rPr>
      </w:pPr>
    </w:p>
    <w:p w14:paraId="398A62DF" w14:textId="77777777" w:rsidR="008C0682" w:rsidRDefault="0037753A">
      <w:pPr>
        <w:spacing w:line="240" w:lineRule="auto"/>
        <w:ind w:firstLineChars="0" w:firstLine="0"/>
        <w:jc w:val="center"/>
        <w:rPr>
          <w:rFonts w:ascii="方正小标宋简体" w:eastAsia="方正小标宋简体" w:hAnsi="黑体" w:cs="Times New Roman"/>
          <w:bCs/>
          <w:sz w:val="52"/>
          <w:szCs w:val="52"/>
        </w:rPr>
      </w:pPr>
      <w:r>
        <w:rPr>
          <w:rFonts w:ascii="方正小标宋简体" w:eastAsia="方正小标宋简体" w:hAnsi="黑体" w:cs="Times New Roman"/>
          <w:b/>
          <w:sz w:val="52"/>
          <w:szCs w:val="52"/>
        </w:rPr>
        <w:t>新疆生产建设兵团</w:t>
      </w:r>
      <w:r>
        <w:rPr>
          <w:rFonts w:ascii="方正小标宋简体" w:eastAsia="方正小标宋简体" w:hAnsi="黑体" w:cs="Times New Roman" w:hint="eastAsia"/>
          <w:b/>
          <w:sz w:val="52"/>
          <w:szCs w:val="52"/>
        </w:rPr>
        <w:t>第六师五家渠市</w:t>
      </w:r>
      <w:r>
        <w:rPr>
          <w:rFonts w:ascii="方正小标宋简体" w:eastAsia="方正小标宋简体" w:hAnsi="黑体" w:cs="Times New Roman"/>
          <w:b/>
          <w:sz w:val="52"/>
          <w:szCs w:val="52"/>
        </w:rPr>
        <w:t>生态环境准入清单</w:t>
      </w:r>
    </w:p>
    <w:p w14:paraId="0CFFD4AA" w14:textId="77777777" w:rsidR="008C0682" w:rsidRDefault="0037753A">
      <w:pPr>
        <w:spacing w:line="240" w:lineRule="auto"/>
        <w:ind w:firstLineChars="0" w:firstLine="0"/>
        <w:jc w:val="center"/>
        <w:rPr>
          <w:rFonts w:ascii="楷体" w:eastAsia="楷体" w:hAnsi="楷体" w:cs="Times New Roman"/>
          <w:b/>
          <w:sz w:val="44"/>
          <w:szCs w:val="44"/>
        </w:rPr>
      </w:pPr>
      <w:r>
        <w:rPr>
          <w:rFonts w:ascii="楷体" w:eastAsia="楷体" w:hAnsi="楷体" w:cs="Times New Roman"/>
          <w:bCs/>
          <w:sz w:val="36"/>
          <w:szCs w:val="36"/>
        </w:rPr>
        <w:t>（</w:t>
      </w:r>
      <w:r>
        <w:rPr>
          <w:rFonts w:ascii="楷体" w:eastAsia="楷体" w:hAnsi="楷体" w:cs="Times New Roman" w:hint="eastAsia"/>
          <w:bCs/>
          <w:sz w:val="36"/>
          <w:szCs w:val="36"/>
        </w:rPr>
        <w:t>202</w:t>
      </w:r>
      <w:r>
        <w:rPr>
          <w:rFonts w:ascii="楷体" w:eastAsia="楷体" w:hAnsi="楷体" w:cs="Times New Roman"/>
          <w:bCs/>
          <w:sz w:val="36"/>
          <w:szCs w:val="36"/>
        </w:rPr>
        <w:t>3</w:t>
      </w:r>
      <w:r>
        <w:rPr>
          <w:rFonts w:ascii="楷体" w:eastAsia="楷体" w:hAnsi="楷体" w:cs="Times New Roman" w:hint="eastAsia"/>
          <w:bCs/>
          <w:sz w:val="36"/>
          <w:szCs w:val="36"/>
        </w:rPr>
        <w:t>年版</w:t>
      </w:r>
      <w:r>
        <w:rPr>
          <w:rFonts w:ascii="楷体" w:eastAsia="楷体" w:hAnsi="楷体" w:cs="Times New Roman"/>
          <w:bCs/>
          <w:sz w:val="36"/>
          <w:szCs w:val="36"/>
        </w:rPr>
        <w:t>）</w:t>
      </w:r>
    </w:p>
    <w:p w14:paraId="4D8E3474" w14:textId="77777777" w:rsidR="008C0682" w:rsidRDefault="008C0682">
      <w:pPr>
        <w:spacing w:line="240" w:lineRule="auto"/>
        <w:ind w:firstLineChars="0" w:firstLine="0"/>
        <w:jc w:val="center"/>
        <w:rPr>
          <w:rFonts w:ascii="黑体" w:eastAsia="黑体" w:hAnsi="黑体" w:cs="Times New Roman"/>
          <w:b/>
          <w:sz w:val="72"/>
        </w:rPr>
      </w:pPr>
    </w:p>
    <w:p w14:paraId="637F36E8" w14:textId="77777777" w:rsidR="008C0682" w:rsidRDefault="008C0682">
      <w:pPr>
        <w:spacing w:line="240" w:lineRule="auto"/>
        <w:ind w:firstLineChars="0" w:firstLine="0"/>
        <w:jc w:val="center"/>
        <w:rPr>
          <w:rFonts w:ascii="仿宋" w:eastAsia="仿宋" w:hAnsi="仿宋" w:cs="Times New Roman"/>
          <w:b/>
          <w:sz w:val="48"/>
        </w:rPr>
      </w:pPr>
    </w:p>
    <w:p w14:paraId="226A4A49" w14:textId="77777777" w:rsidR="008C0682" w:rsidRDefault="008C0682">
      <w:pPr>
        <w:spacing w:line="240" w:lineRule="auto"/>
        <w:ind w:firstLineChars="0" w:firstLine="0"/>
        <w:jc w:val="center"/>
        <w:rPr>
          <w:rFonts w:ascii="仿宋" w:eastAsia="仿宋" w:hAnsi="仿宋" w:cs="Times New Roman"/>
          <w:b/>
          <w:sz w:val="48"/>
        </w:rPr>
      </w:pPr>
    </w:p>
    <w:p w14:paraId="62B08A7D" w14:textId="77777777" w:rsidR="008C0682" w:rsidRDefault="008C0682">
      <w:pPr>
        <w:spacing w:line="240" w:lineRule="auto"/>
        <w:ind w:firstLineChars="0" w:firstLine="0"/>
        <w:jc w:val="center"/>
        <w:rPr>
          <w:rFonts w:ascii="仿宋" w:eastAsia="仿宋" w:hAnsi="仿宋" w:cs="Times New Roman"/>
          <w:b/>
          <w:sz w:val="48"/>
        </w:rPr>
      </w:pPr>
    </w:p>
    <w:p w14:paraId="29BDD18D" w14:textId="77777777" w:rsidR="008C0682" w:rsidRDefault="008C0682">
      <w:pPr>
        <w:spacing w:line="240" w:lineRule="auto"/>
        <w:ind w:firstLineChars="0" w:firstLine="0"/>
        <w:jc w:val="center"/>
        <w:rPr>
          <w:rFonts w:ascii="仿宋" w:eastAsia="仿宋" w:hAnsi="仿宋" w:cs="Times New Roman"/>
          <w:b/>
          <w:sz w:val="48"/>
        </w:rPr>
      </w:pPr>
    </w:p>
    <w:p w14:paraId="721CD687" w14:textId="77777777" w:rsidR="008C0682" w:rsidRDefault="008C0682">
      <w:pPr>
        <w:spacing w:line="600" w:lineRule="exact"/>
        <w:ind w:firstLineChars="0" w:firstLine="0"/>
        <w:jc w:val="center"/>
        <w:rPr>
          <w:rFonts w:ascii="华文楷体" w:eastAsia="华文楷体" w:hAnsi="华文楷体" w:cs="Times New Roman"/>
          <w:bCs/>
          <w:sz w:val="36"/>
          <w:szCs w:val="36"/>
        </w:rPr>
      </w:pPr>
    </w:p>
    <w:p w14:paraId="575EDDBF" w14:textId="77777777" w:rsidR="008C0682" w:rsidRDefault="0037753A">
      <w:pPr>
        <w:spacing w:line="600" w:lineRule="exact"/>
        <w:ind w:firstLineChars="0" w:firstLine="0"/>
        <w:jc w:val="center"/>
        <w:rPr>
          <w:rFonts w:ascii="华文楷体" w:eastAsia="华文楷体" w:hAnsi="华文楷体" w:cs="Times New Roman"/>
          <w:bCs/>
          <w:sz w:val="36"/>
          <w:szCs w:val="36"/>
        </w:rPr>
      </w:pPr>
      <w:r>
        <w:rPr>
          <w:rFonts w:ascii="华文楷体" w:eastAsia="华文楷体" w:hAnsi="华文楷体" w:cs="Times New Roman" w:hint="eastAsia"/>
          <w:bCs/>
          <w:sz w:val="36"/>
          <w:szCs w:val="36"/>
        </w:rPr>
        <w:t>新疆生产建设兵团第六师五家渠市生态环境局</w:t>
      </w:r>
    </w:p>
    <w:p w14:paraId="6B189889" w14:textId="1BB54B23" w:rsidR="008C0682" w:rsidRDefault="0037753A">
      <w:pPr>
        <w:spacing w:line="600" w:lineRule="exact"/>
        <w:ind w:firstLineChars="0" w:firstLine="0"/>
        <w:jc w:val="center"/>
        <w:rPr>
          <w:rFonts w:ascii="华文楷体" w:eastAsia="华文楷体" w:hAnsi="华文楷体" w:cs="Times New Roman"/>
          <w:bCs/>
          <w:sz w:val="36"/>
          <w:szCs w:val="36"/>
        </w:rPr>
        <w:sectPr w:rsidR="008C0682">
          <w:headerReference w:type="even" r:id="rId8"/>
          <w:headerReference w:type="default" r:id="rId9"/>
          <w:footerReference w:type="even" r:id="rId10"/>
          <w:footerReference w:type="default" r:id="rId11"/>
          <w:headerReference w:type="first" r:id="rId12"/>
          <w:footerReference w:type="first" r:id="rId13"/>
          <w:pgSz w:w="16839" w:h="11907" w:orient="landscape"/>
          <w:pgMar w:top="1797" w:right="1440" w:bottom="1797" w:left="1440" w:header="851" w:footer="992" w:gutter="0"/>
          <w:pgNumType w:start="1"/>
          <w:cols w:space="425"/>
          <w:titlePg/>
          <w:docGrid w:type="linesAndChars" w:linePitch="326"/>
        </w:sectPr>
      </w:pPr>
      <w:r>
        <w:rPr>
          <w:rFonts w:ascii="华文楷体" w:eastAsia="华文楷体" w:hAnsi="华文楷体" w:cs="Times New Roman" w:hint="eastAsia"/>
          <w:bCs/>
          <w:sz w:val="36"/>
          <w:szCs w:val="36"/>
        </w:rPr>
        <w:t>二O二三年十</w:t>
      </w:r>
      <w:r w:rsidR="00E44847">
        <w:rPr>
          <w:rFonts w:ascii="华文楷体" w:eastAsia="华文楷体" w:hAnsi="华文楷体" w:cs="Times New Roman" w:hint="eastAsia"/>
          <w:bCs/>
          <w:sz w:val="36"/>
          <w:szCs w:val="36"/>
        </w:rPr>
        <w:t>二</w:t>
      </w:r>
      <w:r>
        <w:rPr>
          <w:rFonts w:ascii="华文楷体" w:eastAsia="华文楷体" w:hAnsi="华文楷体" w:cs="Times New Roman" w:hint="eastAsia"/>
          <w:bCs/>
          <w:sz w:val="36"/>
          <w:szCs w:val="36"/>
        </w:rPr>
        <w:t>月</w:t>
      </w:r>
    </w:p>
    <w:p w14:paraId="29A0B842" w14:textId="77777777" w:rsidR="008C0682" w:rsidRDefault="0037753A">
      <w:pPr>
        <w:keepNext/>
        <w:keepLines/>
        <w:spacing w:before="280" w:after="290" w:line="376" w:lineRule="auto"/>
        <w:ind w:firstLineChars="0" w:firstLine="0"/>
        <w:jc w:val="center"/>
        <w:outlineLvl w:val="3"/>
        <w:rPr>
          <w:rFonts w:cs="Times New Roman"/>
          <w:b/>
          <w:bCs/>
          <w:sz w:val="28"/>
          <w:szCs w:val="28"/>
        </w:rPr>
      </w:pPr>
      <w:bookmarkStart w:id="0" w:name="_Toc53165774"/>
      <w:r>
        <w:rPr>
          <w:rFonts w:cs="Times New Roman"/>
          <w:b/>
          <w:bCs/>
          <w:sz w:val="28"/>
          <w:szCs w:val="28"/>
        </w:rPr>
        <w:lastRenderedPageBreak/>
        <w:t>表</w:t>
      </w:r>
      <w:r>
        <w:rPr>
          <w:rFonts w:cs="Times New Roman"/>
          <w:b/>
          <w:bCs/>
          <w:sz w:val="28"/>
          <w:szCs w:val="28"/>
        </w:rPr>
        <w:t>1-1</w:t>
      </w:r>
      <w:r>
        <w:rPr>
          <w:rFonts w:cs="Times New Roman" w:hint="eastAsia"/>
          <w:b/>
          <w:bCs/>
          <w:sz w:val="28"/>
          <w:szCs w:val="28"/>
        </w:rPr>
        <w:t>第</w:t>
      </w:r>
      <w:r>
        <w:rPr>
          <w:rFonts w:cs="Times New Roman"/>
          <w:b/>
          <w:bCs/>
          <w:sz w:val="28"/>
          <w:szCs w:val="28"/>
        </w:rPr>
        <w:t>六师</w:t>
      </w:r>
      <w:r>
        <w:rPr>
          <w:rFonts w:cs="Times New Roman" w:hint="eastAsia"/>
          <w:b/>
          <w:bCs/>
          <w:sz w:val="28"/>
          <w:szCs w:val="28"/>
        </w:rPr>
        <w:t>五家渠市</w:t>
      </w:r>
      <w:r>
        <w:rPr>
          <w:rFonts w:cs="Times New Roman"/>
          <w:b/>
          <w:bCs/>
          <w:sz w:val="28"/>
          <w:szCs w:val="28"/>
        </w:rPr>
        <w:t>普适性管控要求</w:t>
      </w:r>
      <w:bookmarkEnd w:id="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
        <w:gridCol w:w="689"/>
        <w:gridCol w:w="639"/>
        <w:gridCol w:w="12140"/>
      </w:tblGrid>
      <w:tr w:rsidR="008C0682" w14:paraId="07447F09" w14:textId="77777777">
        <w:trPr>
          <w:tblHeader/>
          <w:jc w:val="center"/>
        </w:trPr>
        <w:tc>
          <w:tcPr>
            <w:tcW w:w="172" w:type="pct"/>
            <w:vAlign w:val="center"/>
          </w:tcPr>
          <w:p w14:paraId="15C97274" w14:textId="77777777" w:rsidR="008C0682" w:rsidRDefault="0037753A">
            <w:pPr>
              <w:spacing w:line="200" w:lineRule="exact"/>
              <w:ind w:firstLineChars="0" w:firstLine="0"/>
              <w:jc w:val="center"/>
              <w:rPr>
                <w:rFonts w:cs="Times New Roman"/>
                <w:b/>
                <w:bCs/>
                <w:sz w:val="18"/>
                <w:szCs w:val="18"/>
              </w:rPr>
            </w:pPr>
            <w:r>
              <w:rPr>
                <w:rFonts w:cs="Times New Roman"/>
                <w:b/>
                <w:bCs/>
                <w:sz w:val="18"/>
                <w:szCs w:val="18"/>
              </w:rPr>
              <w:t>序号</w:t>
            </w:r>
          </w:p>
        </w:tc>
        <w:tc>
          <w:tcPr>
            <w:tcW w:w="247" w:type="pct"/>
            <w:vAlign w:val="center"/>
          </w:tcPr>
          <w:p w14:paraId="6C3881A3" w14:textId="77777777" w:rsidR="008C0682" w:rsidRDefault="0037753A">
            <w:pPr>
              <w:spacing w:line="200" w:lineRule="exact"/>
              <w:ind w:firstLineChars="0" w:firstLine="0"/>
              <w:jc w:val="center"/>
              <w:rPr>
                <w:rFonts w:cs="Times New Roman"/>
                <w:b/>
                <w:bCs/>
                <w:sz w:val="18"/>
                <w:szCs w:val="18"/>
              </w:rPr>
            </w:pPr>
            <w:r>
              <w:rPr>
                <w:rFonts w:cs="Times New Roman" w:hint="eastAsia"/>
                <w:b/>
                <w:bCs/>
                <w:sz w:val="18"/>
                <w:szCs w:val="18"/>
              </w:rPr>
              <w:t>属性</w:t>
            </w:r>
            <w:r>
              <w:rPr>
                <w:rFonts w:cs="Times New Roman"/>
                <w:b/>
                <w:bCs/>
                <w:sz w:val="18"/>
                <w:szCs w:val="18"/>
              </w:rPr>
              <w:t>/</w:t>
            </w:r>
            <w:r>
              <w:rPr>
                <w:rFonts w:cs="Times New Roman" w:hint="eastAsia"/>
                <w:b/>
                <w:bCs/>
                <w:sz w:val="18"/>
                <w:szCs w:val="18"/>
              </w:rPr>
              <w:t>区域</w:t>
            </w:r>
          </w:p>
        </w:tc>
        <w:tc>
          <w:tcPr>
            <w:tcW w:w="229" w:type="pct"/>
            <w:vAlign w:val="center"/>
          </w:tcPr>
          <w:p w14:paraId="4ED23E94" w14:textId="77777777" w:rsidR="008C0682" w:rsidRDefault="0037753A">
            <w:pPr>
              <w:spacing w:line="200" w:lineRule="exact"/>
              <w:ind w:firstLineChars="0" w:firstLine="0"/>
              <w:jc w:val="center"/>
              <w:rPr>
                <w:rFonts w:cs="Times New Roman"/>
                <w:b/>
                <w:bCs/>
                <w:sz w:val="18"/>
                <w:szCs w:val="18"/>
              </w:rPr>
            </w:pPr>
            <w:r>
              <w:rPr>
                <w:rFonts w:cs="Times New Roman" w:hint="eastAsia"/>
                <w:b/>
                <w:bCs/>
                <w:sz w:val="18"/>
                <w:szCs w:val="18"/>
              </w:rPr>
              <w:t>管控维度</w:t>
            </w:r>
          </w:p>
        </w:tc>
        <w:tc>
          <w:tcPr>
            <w:tcW w:w="4352" w:type="pct"/>
            <w:vAlign w:val="center"/>
          </w:tcPr>
          <w:p w14:paraId="72B7910C" w14:textId="77777777" w:rsidR="008C0682" w:rsidRDefault="0037753A">
            <w:pPr>
              <w:spacing w:line="200" w:lineRule="exact"/>
              <w:ind w:firstLineChars="0" w:firstLine="0"/>
              <w:jc w:val="center"/>
              <w:rPr>
                <w:rFonts w:cs="Times New Roman"/>
                <w:b/>
                <w:bCs/>
                <w:sz w:val="18"/>
                <w:szCs w:val="18"/>
              </w:rPr>
            </w:pPr>
            <w:r>
              <w:rPr>
                <w:rFonts w:cs="Times New Roman" w:hint="eastAsia"/>
                <w:b/>
                <w:bCs/>
                <w:sz w:val="18"/>
                <w:szCs w:val="18"/>
              </w:rPr>
              <w:t>管控要求</w:t>
            </w:r>
          </w:p>
        </w:tc>
      </w:tr>
      <w:tr w:rsidR="008C0682" w14:paraId="46FB6A26" w14:textId="77777777">
        <w:trPr>
          <w:jc w:val="center"/>
        </w:trPr>
        <w:tc>
          <w:tcPr>
            <w:tcW w:w="172" w:type="pct"/>
            <w:vMerge w:val="restart"/>
            <w:vAlign w:val="center"/>
          </w:tcPr>
          <w:p w14:paraId="69CA318B" w14:textId="77777777" w:rsidR="008C0682" w:rsidRDefault="0037753A">
            <w:pPr>
              <w:spacing w:line="200" w:lineRule="exact"/>
              <w:ind w:firstLineChars="0" w:firstLine="0"/>
              <w:rPr>
                <w:rFonts w:cs="Times New Roman"/>
                <w:sz w:val="18"/>
                <w:szCs w:val="18"/>
              </w:rPr>
            </w:pPr>
            <w:r>
              <w:rPr>
                <w:rFonts w:cs="Times New Roman"/>
                <w:sz w:val="18"/>
                <w:szCs w:val="18"/>
              </w:rPr>
              <w:t>1</w:t>
            </w:r>
          </w:p>
        </w:tc>
        <w:tc>
          <w:tcPr>
            <w:tcW w:w="247" w:type="pct"/>
            <w:vMerge w:val="restart"/>
            <w:vAlign w:val="center"/>
          </w:tcPr>
          <w:p w14:paraId="0CDB80F5" w14:textId="77777777" w:rsidR="008C0682" w:rsidRDefault="0037753A">
            <w:pPr>
              <w:spacing w:line="200" w:lineRule="exact"/>
              <w:ind w:firstLineChars="0" w:firstLine="0"/>
              <w:jc w:val="center"/>
              <w:rPr>
                <w:rFonts w:cs="Times New Roman"/>
                <w:sz w:val="18"/>
                <w:szCs w:val="18"/>
              </w:rPr>
            </w:pPr>
            <w:r>
              <w:rPr>
                <w:rFonts w:cs="Times New Roman" w:hint="eastAsia"/>
                <w:sz w:val="18"/>
                <w:szCs w:val="18"/>
              </w:rPr>
              <w:t>全市通用（包含产业准入）</w:t>
            </w:r>
          </w:p>
        </w:tc>
        <w:tc>
          <w:tcPr>
            <w:tcW w:w="229" w:type="pct"/>
            <w:vAlign w:val="center"/>
          </w:tcPr>
          <w:p w14:paraId="5BEEFA37" w14:textId="77777777" w:rsidR="008C0682" w:rsidRDefault="0037753A">
            <w:pPr>
              <w:spacing w:line="200" w:lineRule="exact"/>
              <w:ind w:firstLineChars="0" w:firstLine="0"/>
              <w:jc w:val="center"/>
              <w:rPr>
                <w:rFonts w:cs="Times New Roman"/>
                <w:sz w:val="18"/>
                <w:szCs w:val="18"/>
              </w:rPr>
            </w:pPr>
            <w:r>
              <w:rPr>
                <w:rFonts w:cs="Times New Roman" w:hint="eastAsia"/>
                <w:sz w:val="18"/>
                <w:szCs w:val="18"/>
              </w:rPr>
              <w:t>空间布局约束</w:t>
            </w:r>
          </w:p>
        </w:tc>
        <w:tc>
          <w:tcPr>
            <w:tcW w:w="4352" w:type="pct"/>
          </w:tcPr>
          <w:p w14:paraId="7A01E732"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1.1</w:t>
            </w:r>
            <w:r>
              <w:rPr>
                <w:kern w:val="0"/>
                <w:sz w:val="18"/>
                <w:szCs w:val="18"/>
              </w:rPr>
              <w:t>）大气环境：</w:t>
            </w:r>
          </w:p>
          <w:p w14:paraId="360F537D"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1.1.1</w:t>
            </w:r>
            <w:r>
              <w:rPr>
                <w:kern w:val="0"/>
                <w:sz w:val="18"/>
                <w:szCs w:val="18"/>
              </w:rPr>
              <w:t>）加快城市及周边绿化和防风防沙林建设。扩大城市建成区绿地规模，继续推进道路绿化、居住区绿化、立体空间绿化。</w:t>
            </w:r>
          </w:p>
          <w:p w14:paraId="0502B2AA"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1.1.2</w:t>
            </w:r>
            <w:r>
              <w:rPr>
                <w:kern w:val="0"/>
                <w:sz w:val="18"/>
                <w:szCs w:val="18"/>
              </w:rPr>
              <w:t>）淘汰集中供热管网覆盖范围内的燃煤锅炉，加快逐步淘汰建成区燃煤锅炉，加大燃煤锅炉及设施</w:t>
            </w:r>
            <w:r>
              <w:rPr>
                <w:kern w:val="0"/>
                <w:sz w:val="18"/>
                <w:szCs w:val="18"/>
              </w:rPr>
              <w:t>“</w:t>
            </w:r>
            <w:r>
              <w:rPr>
                <w:kern w:val="0"/>
                <w:sz w:val="18"/>
                <w:szCs w:val="18"/>
              </w:rPr>
              <w:t>电能替代</w:t>
            </w:r>
            <w:r>
              <w:rPr>
                <w:kern w:val="0"/>
                <w:sz w:val="18"/>
                <w:szCs w:val="18"/>
              </w:rPr>
              <w:t>”</w:t>
            </w:r>
            <w:r>
              <w:rPr>
                <w:kern w:val="0"/>
                <w:sz w:val="18"/>
                <w:szCs w:val="18"/>
              </w:rPr>
              <w:t>改造力度。</w:t>
            </w:r>
          </w:p>
          <w:p w14:paraId="538CC57A"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1.1.3</w:t>
            </w:r>
            <w:r>
              <w:rPr>
                <w:kern w:val="0"/>
                <w:sz w:val="18"/>
                <w:szCs w:val="18"/>
              </w:rPr>
              <w:t>）加强企事业单位及居民燃煤散烧控制。</w:t>
            </w:r>
          </w:p>
          <w:p w14:paraId="5A80A91E"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1.1.4</w:t>
            </w:r>
            <w:r>
              <w:rPr>
                <w:kern w:val="0"/>
                <w:sz w:val="18"/>
                <w:szCs w:val="18"/>
              </w:rPr>
              <w:t>）严格落实建筑施工、道路、车辆运输、堆场等扬尘源点污染控制要求，扩大绿地和地面铺装硬化面积。</w:t>
            </w:r>
          </w:p>
          <w:p w14:paraId="14E4CEE6"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1.1.5</w:t>
            </w:r>
            <w:r>
              <w:rPr>
                <w:kern w:val="0"/>
                <w:sz w:val="18"/>
                <w:szCs w:val="18"/>
              </w:rPr>
              <w:t>）具备风光电清洁供暖建设条件的区域，原则上不新批热电联产项目。</w:t>
            </w:r>
          </w:p>
          <w:p w14:paraId="28E20FB8" w14:textId="77777777" w:rsidR="008C0682" w:rsidRDefault="0037753A">
            <w:pPr>
              <w:spacing w:line="200" w:lineRule="exact"/>
              <w:ind w:firstLineChars="0" w:firstLine="0"/>
              <w:rPr>
                <w:sz w:val="18"/>
                <w:szCs w:val="18"/>
              </w:rPr>
            </w:pPr>
            <w:r>
              <w:rPr>
                <w:sz w:val="18"/>
                <w:szCs w:val="18"/>
              </w:rPr>
              <w:t>（</w:t>
            </w:r>
            <w:r>
              <w:rPr>
                <w:sz w:val="18"/>
                <w:szCs w:val="18"/>
              </w:rPr>
              <w:t>1.1.6</w:t>
            </w:r>
            <w:r>
              <w:rPr>
                <w:sz w:val="18"/>
                <w:szCs w:val="18"/>
              </w:rPr>
              <w:t>）加大锅炉、工业炉窑综合整治力度。五家渠市建成区禁止新建</w:t>
            </w:r>
            <w:r>
              <w:rPr>
                <w:sz w:val="18"/>
                <w:szCs w:val="18"/>
              </w:rPr>
              <w:t>65</w:t>
            </w:r>
            <w:r>
              <w:rPr>
                <w:sz w:val="18"/>
                <w:szCs w:val="18"/>
              </w:rPr>
              <w:t>蒸吨及以下燃煤锅炉，</w:t>
            </w:r>
            <w:r>
              <w:rPr>
                <w:sz w:val="18"/>
                <w:szCs w:val="18"/>
              </w:rPr>
              <w:t>2022</w:t>
            </w:r>
            <w:r>
              <w:rPr>
                <w:sz w:val="18"/>
                <w:szCs w:val="18"/>
              </w:rPr>
              <w:t>年底前全面完成师市燃煤锅炉达标治理。五家渠市参照乌鲁木齐市《燃气锅炉大气污染物排放标准》（</w:t>
            </w:r>
            <w:r>
              <w:rPr>
                <w:sz w:val="18"/>
                <w:szCs w:val="18"/>
              </w:rPr>
              <w:t>DB 6501/T 001-2018)</w:t>
            </w:r>
            <w:r>
              <w:rPr>
                <w:sz w:val="18"/>
                <w:szCs w:val="18"/>
              </w:rPr>
              <w:t>，完成</w:t>
            </w:r>
            <w:r>
              <w:rPr>
                <w:sz w:val="18"/>
                <w:szCs w:val="18"/>
              </w:rPr>
              <w:t>5</w:t>
            </w:r>
            <w:r>
              <w:rPr>
                <w:sz w:val="18"/>
                <w:szCs w:val="18"/>
              </w:rPr>
              <w:t>台燃气锅炉低氮深度治理。供热供气管网不能覆盖的地区，改用电、新能源或洁净煤，推广应用高效节能环保型锅炉。深化工业炉窑大气污染综合治理，推进工业炉窑全面达标排放，加强无组织排放管理，开展升级改造、清洁能源替代燃煤等工作。完成昆仑钢铁超低排放改造。</w:t>
            </w:r>
          </w:p>
          <w:p w14:paraId="0381C83C" w14:textId="77777777" w:rsidR="008C0682" w:rsidRDefault="0037753A">
            <w:pPr>
              <w:spacing w:line="200" w:lineRule="exact"/>
              <w:ind w:firstLineChars="0" w:firstLine="0"/>
              <w:rPr>
                <w:sz w:val="18"/>
                <w:szCs w:val="18"/>
              </w:rPr>
            </w:pPr>
            <w:r>
              <w:rPr>
                <w:rFonts w:hint="eastAsia"/>
                <w:sz w:val="18"/>
                <w:szCs w:val="18"/>
              </w:rPr>
              <w:t>（</w:t>
            </w:r>
            <w:r>
              <w:rPr>
                <w:sz w:val="18"/>
                <w:szCs w:val="18"/>
              </w:rPr>
              <w:t>1.1.7</w:t>
            </w:r>
            <w:r>
              <w:rPr>
                <w:sz w:val="18"/>
                <w:szCs w:val="18"/>
              </w:rPr>
              <w:t>）相关师生态环境部门要严格按照大气污染物特别排放限值要求审批相应的新建项目，并严格对新建项目的</w:t>
            </w:r>
            <w:r>
              <w:rPr>
                <w:sz w:val="18"/>
                <w:szCs w:val="18"/>
              </w:rPr>
              <w:t>“</w:t>
            </w:r>
            <w:r>
              <w:rPr>
                <w:sz w:val="18"/>
                <w:szCs w:val="18"/>
              </w:rPr>
              <w:t>三同时</w:t>
            </w:r>
            <w:r>
              <w:rPr>
                <w:sz w:val="18"/>
                <w:szCs w:val="18"/>
              </w:rPr>
              <w:t>”</w:t>
            </w:r>
            <w:r>
              <w:rPr>
                <w:sz w:val="18"/>
                <w:szCs w:val="18"/>
              </w:rPr>
              <w:t>进行监管，确保达标排放。</w:t>
            </w:r>
          </w:p>
          <w:p w14:paraId="24EB56BA" w14:textId="77777777" w:rsidR="008C0682" w:rsidRDefault="0037753A">
            <w:pPr>
              <w:spacing w:line="200" w:lineRule="exact"/>
              <w:ind w:firstLineChars="0" w:firstLine="0"/>
              <w:rPr>
                <w:sz w:val="18"/>
                <w:szCs w:val="18"/>
              </w:rPr>
            </w:pPr>
            <w:r>
              <w:rPr>
                <w:rFonts w:hint="eastAsia"/>
                <w:sz w:val="18"/>
                <w:szCs w:val="18"/>
              </w:rPr>
              <w:t>（</w:t>
            </w:r>
            <w:r>
              <w:rPr>
                <w:sz w:val="18"/>
                <w:szCs w:val="18"/>
              </w:rPr>
              <w:t>1.1.8</w:t>
            </w:r>
            <w:r>
              <w:rPr>
                <w:sz w:val="18"/>
                <w:szCs w:val="18"/>
              </w:rPr>
              <w:t>）大气污染联防联控区域内新建火电、钢铁、石化、水泥、有色金属冶炼、化工等企业以及燃煤锅炉要执行大气污染物特别排放限值，现有企业要按规定时限达到大气污染物特别排放限值要求，对达不到要求的，要采取限期治理、关停等措施。</w:t>
            </w:r>
          </w:p>
          <w:p w14:paraId="736AE87F" w14:textId="77777777" w:rsidR="008C0682" w:rsidRDefault="0037753A">
            <w:pPr>
              <w:spacing w:line="200" w:lineRule="exact"/>
              <w:ind w:firstLineChars="0" w:firstLine="0"/>
              <w:rPr>
                <w:sz w:val="18"/>
                <w:szCs w:val="18"/>
              </w:rPr>
            </w:pPr>
            <w:r>
              <w:rPr>
                <w:rFonts w:hint="eastAsia"/>
                <w:sz w:val="18"/>
                <w:szCs w:val="18"/>
              </w:rPr>
              <w:t>（</w:t>
            </w:r>
            <w:r>
              <w:rPr>
                <w:sz w:val="18"/>
                <w:szCs w:val="18"/>
              </w:rPr>
              <w:t>1.1.9</w:t>
            </w:r>
            <w:r>
              <w:rPr>
                <w:sz w:val="18"/>
                <w:szCs w:val="18"/>
              </w:rPr>
              <w:t>）现有火电、钢铁、水泥、铝企业不能达到大气污染物特别排放限值的，应根据超标情况制订限期治理计划，确保在规定时间内实现达标排放。限期治理后仍不能达标的，按相关规定查处。</w:t>
            </w:r>
          </w:p>
          <w:p w14:paraId="6766428D"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1.2</w:t>
            </w:r>
            <w:r>
              <w:rPr>
                <w:kern w:val="0"/>
                <w:sz w:val="18"/>
                <w:szCs w:val="18"/>
              </w:rPr>
              <w:t>）水环境：</w:t>
            </w:r>
          </w:p>
          <w:p w14:paraId="59140326"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1.2.1</w:t>
            </w:r>
            <w:r>
              <w:rPr>
                <w:kern w:val="0"/>
                <w:sz w:val="18"/>
                <w:szCs w:val="18"/>
              </w:rPr>
              <w:t>）青格达湖地下水源一级保护区内，禁止建设与取水设施无关的建筑物，禁止从事农牧业活动，禁止倾倒、堆放工业废渣、生活垃圾和其他有害废弃物。</w:t>
            </w:r>
          </w:p>
          <w:p w14:paraId="53406B1B"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1.2.2</w:t>
            </w:r>
            <w:r>
              <w:rPr>
                <w:kern w:val="0"/>
                <w:sz w:val="18"/>
                <w:szCs w:val="18"/>
              </w:rPr>
              <w:t>）禁止在生活饮用水源保护区建设畜禽养殖场，对已建成的畜禽养殖场限期搬迁或关闭。</w:t>
            </w:r>
          </w:p>
          <w:p w14:paraId="6959DA00"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1.2.3</w:t>
            </w:r>
            <w:r>
              <w:rPr>
                <w:kern w:val="0"/>
                <w:sz w:val="18"/>
                <w:szCs w:val="18"/>
              </w:rPr>
              <w:t>）加快城镇污水处理设施建设与改造。五家渠市及重点独立建制镇均应建成污水处理设施，现有城镇污水处理设施，要因地制宜进行改造。五家渠市新改扩建城镇污水处理设施要执行一级</w:t>
            </w:r>
            <w:r>
              <w:rPr>
                <w:kern w:val="0"/>
                <w:sz w:val="18"/>
                <w:szCs w:val="18"/>
              </w:rPr>
              <w:t>A</w:t>
            </w:r>
            <w:r>
              <w:rPr>
                <w:kern w:val="0"/>
                <w:sz w:val="18"/>
                <w:szCs w:val="18"/>
              </w:rPr>
              <w:t>排放标准。加强污水处理设施运行管理，建立和完善污水处理设施第三方运营机制。</w:t>
            </w:r>
          </w:p>
          <w:p w14:paraId="370D211F"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1.2.4</w:t>
            </w:r>
            <w:r>
              <w:rPr>
                <w:kern w:val="0"/>
                <w:sz w:val="18"/>
                <w:szCs w:val="18"/>
              </w:rPr>
              <w:t>）保护水和湿地生态系统。加强河湖水生态保护，落实生态保护红线。禁止侵占自然湿地等水源涵养空间，已侵占的要限期予以恢复。实施流域湿地保护与恢复工程，继续加大退耕还林、还草、还湿、还水力度。加强滨河带生态建设，在河道两侧建设植被缓冲带和隔离带。加大湿地类自然保护区保护力度，开展重点保护水禽繁殖栖息地、越冬地或迁徙停歇地保护工作提高生物多样性。</w:t>
            </w:r>
          </w:p>
          <w:p w14:paraId="0DBC640D" w14:textId="25B079C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1.2.5</w:t>
            </w:r>
            <w:r>
              <w:rPr>
                <w:kern w:val="0"/>
                <w:sz w:val="18"/>
                <w:szCs w:val="18"/>
              </w:rPr>
              <w:t>）</w:t>
            </w:r>
            <w:r>
              <w:rPr>
                <w:sz w:val="18"/>
                <w:szCs w:val="18"/>
              </w:rPr>
              <w:t>严格执行水资源管理制度和工业项目水耗标准，对于水耗总量大、单位产品水耗高的项目要按照相关水耗标准的先进值进行准入限制，不达标的项目视同</w:t>
            </w:r>
            <w:r>
              <w:rPr>
                <w:sz w:val="18"/>
                <w:szCs w:val="18"/>
              </w:rPr>
              <w:t>“</w:t>
            </w:r>
            <w:r w:rsidR="00DD1705">
              <w:rPr>
                <w:sz w:val="18"/>
                <w:szCs w:val="18"/>
              </w:rPr>
              <w:t>两</w:t>
            </w:r>
            <w:r>
              <w:rPr>
                <w:sz w:val="18"/>
                <w:szCs w:val="18"/>
              </w:rPr>
              <w:t>高</w:t>
            </w:r>
            <w:r>
              <w:rPr>
                <w:sz w:val="18"/>
                <w:szCs w:val="18"/>
              </w:rPr>
              <w:t>”</w:t>
            </w:r>
            <w:r>
              <w:rPr>
                <w:sz w:val="18"/>
                <w:szCs w:val="18"/>
              </w:rPr>
              <w:t>项目严格禁止新</w:t>
            </w:r>
            <w:r>
              <w:rPr>
                <w:rFonts w:hint="eastAsia"/>
                <w:sz w:val="18"/>
                <w:szCs w:val="18"/>
              </w:rPr>
              <w:t>、</w:t>
            </w:r>
            <w:r>
              <w:rPr>
                <w:sz w:val="18"/>
                <w:szCs w:val="18"/>
              </w:rPr>
              <w:t>改、扩建。</w:t>
            </w:r>
          </w:p>
          <w:p w14:paraId="198C6863" w14:textId="77777777" w:rsidR="008C0682" w:rsidRDefault="0037753A">
            <w:pPr>
              <w:spacing w:line="200" w:lineRule="exact"/>
              <w:ind w:firstLineChars="0" w:firstLine="0"/>
              <w:rPr>
                <w:kern w:val="0"/>
                <w:sz w:val="18"/>
                <w:szCs w:val="18"/>
              </w:rPr>
            </w:pPr>
            <w:r>
              <w:rPr>
                <w:rFonts w:hint="eastAsia"/>
                <w:kern w:val="0"/>
                <w:sz w:val="18"/>
                <w:szCs w:val="18"/>
              </w:rPr>
              <w:t>（</w:t>
            </w:r>
            <w:r>
              <w:rPr>
                <w:rFonts w:hint="eastAsia"/>
                <w:kern w:val="0"/>
                <w:sz w:val="18"/>
                <w:szCs w:val="18"/>
              </w:rPr>
              <w:t>1</w:t>
            </w:r>
            <w:r>
              <w:rPr>
                <w:kern w:val="0"/>
                <w:sz w:val="18"/>
                <w:szCs w:val="18"/>
              </w:rPr>
              <w:t>.2.6</w:t>
            </w:r>
            <w:r>
              <w:rPr>
                <w:rFonts w:hint="eastAsia"/>
                <w:kern w:val="0"/>
                <w:sz w:val="18"/>
                <w:szCs w:val="18"/>
              </w:rPr>
              <w:t>）兼顾生态脆弱区域的生态修复需求，重点区域为第六师五家渠市，加强前一轮退耕还林抚育和管护，实施提质增效行动。</w:t>
            </w:r>
          </w:p>
          <w:p w14:paraId="3A8D6705"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1.3</w:t>
            </w:r>
            <w:r>
              <w:rPr>
                <w:kern w:val="0"/>
                <w:sz w:val="18"/>
                <w:szCs w:val="18"/>
              </w:rPr>
              <w:t>）土壤环境：</w:t>
            </w:r>
          </w:p>
          <w:p w14:paraId="5DB6087A"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1.3.1</w:t>
            </w:r>
            <w:r>
              <w:rPr>
                <w:kern w:val="0"/>
                <w:sz w:val="18"/>
                <w:szCs w:val="18"/>
              </w:rPr>
              <w:t>）强化空间布局管控，加强规划区划和建设项目布局论证，合理确定区域功能定位、空间布局。</w:t>
            </w:r>
          </w:p>
          <w:p w14:paraId="2B700C1C"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1.3.2</w:t>
            </w:r>
            <w:r>
              <w:rPr>
                <w:kern w:val="0"/>
                <w:sz w:val="18"/>
                <w:szCs w:val="18"/>
              </w:rPr>
              <w:t>）严格用地准入，土地开发利用必须符合土壤环境质量要求。充分考虑污染地块的环境风险，合理确定土地用途。</w:t>
            </w:r>
          </w:p>
          <w:p w14:paraId="048D5535"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1.3.3</w:t>
            </w:r>
            <w:r>
              <w:rPr>
                <w:kern w:val="0"/>
                <w:sz w:val="18"/>
                <w:szCs w:val="18"/>
              </w:rPr>
              <w:t>）加强对严格管控类耕地的用途管理，特定农产品禁止生产区内严禁种植食用农产品。</w:t>
            </w:r>
          </w:p>
          <w:p w14:paraId="3D0A8D39"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1.3.4</w:t>
            </w:r>
            <w:r>
              <w:rPr>
                <w:kern w:val="0"/>
                <w:sz w:val="18"/>
                <w:szCs w:val="18"/>
              </w:rPr>
              <w:t>）严格执行相关行业企业布局选址要求，禁止在居民区、学校、医疗和养老机构等周边新建有色金属冶炼、焦化等行业企业；结合推进新型城镇化、产业结构调整和化解过剩产能。</w:t>
            </w:r>
          </w:p>
          <w:p w14:paraId="58D89BAC" w14:textId="77777777" w:rsidR="008C0682" w:rsidRDefault="0037753A">
            <w:pPr>
              <w:spacing w:line="200" w:lineRule="exact"/>
              <w:ind w:firstLineChars="0" w:firstLine="0"/>
              <w:rPr>
                <w:kern w:val="0"/>
                <w:sz w:val="18"/>
                <w:szCs w:val="18"/>
              </w:rPr>
            </w:pPr>
            <w:r>
              <w:rPr>
                <w:rFonts w:hint="eastAsia"/>
                <w:kern w:val="0"/>
                <w:sz w:val="18"/>
                <w:szCs w:val="18"/>
              </w:rPr>
              <w:lastRenderedPageBreak/>
              <w:t>（</w:t>
            </w:r>
            <w:r>
              <w:rPr>
                <w:kern w:val="0"/>
                <w:sz w:val="18"/>
                <w:szCs w:val="18"/>
              </w:rPr>
              <w:t>1.3.5</w:t>
            </w:r>
            <w:r>
              <w:rPr>
                <w:kern w:val="0"/>
                <w:sz w:val="18"/>
                <w:szCs w:val="18"/>
              </w:rPr>
              <w:t>）结合区域功能定位和土壤污染防治需要，科学布局生活垃圾处理、危险废物处置、废旧资源再生利用等设施和场所，合理确定畜禽养殖布局和规模。</w:t>
            </w:r>
          </w:p>
          <w:p w14:paraId="08D8F8C5"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1.3.6</w:t>
            </w:r>
            <w:r>
              <w:rPr>
                <w:kern w:val="0"/>
                <w:sz w:val="18"/>
                <w:szCs w:val="18"/>
              </w:rPr>
              <w:t>）淘汰涉重金属重点行业落后产能，完善重金属相关行业准入条件，禁止新建落后产能或产能严重过剩行业的建设项目。</w:t>
            </w:r>
          </w:p>
          <w:p w14:paraId="06CC4488"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1.3.7</w:t>
            </w:r>
            <w:r>
              <w:rPr>
                <w:kern w:val="0"/>
                <w:sz w:val="18"/>
                <w:szCs w:val="18"/>
              </w:rPr>
              <w:t>）科学划定农用地土壤环境质量类别。按污染程度将农用地划为三个类别，未污染和轻微污染的划为优先保护类，轻度和中度污染的划为安全利用类，重度污染的划为严格管控类，以耕地为重点，分别采取相应管理措施，保障农产品质量安全。</w:t>
            </w:r>
          </w:p>
          <w:p w14:paraId="656DDA43"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1.4</w:t>
            </w:r>
            <w:r>
              <w:rPr>
                <w:kern w:val="0"/>
                <w:sz w:val="18"/>
                <w:szCs w:val="18"/>
              </w:rPr>
              <w:t>）鼓励六师五家渠市发展铝深加工项目、石油天然气深加工项目、生物产业项目、装备制造项目、新一代信息技术产业项目以及碳、铝、硅基新材</w:t>
            </w:r>
            <w:r>
              <w:rPr>
                <w:rFonts w:hint="eastAsia"/>
                <w:kern w:val="0"/>
                <w:sz w:val="18"/>
                <w:szCs w:val="18"/>
              </w:rPr>
              <w:t>料</w:t>
            </w:r>
            <w:r>
              <w:rPr>
                <w:kern w:val="0"/>
                <w:sz w:val="18"/>
                <w:szCs w:val="18"/>
              </w:rPr>
              <w:t>项目；兵团准东产业园区发展煤化工、氯碱化工深加工项目以及发展纺织服装深加工项目。</w:t>
            </w:r>
          </w:p>
          <w:p w14:paraId="425B39C5"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1.5</w:t>
            </w:r>
            <w:r>
              <w:rPr>
                <w:kern w:val="0"/>
                <w:sz w:val="18"/>
                <w:szCs w:val="18"/>
              </w:rPr>
              <w:t>）完善城市信息基础设施。按照自治区、兵团总体部署，有序推进五家渠市信息基础设施改造升级，提升城市网络承载力，重点支持治安、民生领域信息系统智能化改造，利用信息技术进一步方便市民日常生活，促进信息消费和信息产业发展。</w:t>
            </w:r>
          </w:p>
          <w:p w14:paraId="40C416F4"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1.6</w:t>
            </w:r>
            <w:r>
              <w:rPr>
                <w:kern w:val="0"/>
                <w:sz w:val="18"/>
                <w:szCs w:val="18"/>
              </w:rPr>
              <w:t>）加快发展新型功能材料产业。鼓励光纤光缆新材料企业降低能耗、提升效能，不断扩大生产规模，提高新材料产品有效供给。促进产业向价值链中高端迈进，形成新产业，扩大规模，提升市场占有率。</w:t>
            </w:r>
          </w:p>
          <w:p w14:paraId="3DB1670E" w14:textId="7E3C8B19"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1.7</w:t>
            </w:r>
            <w:r>
              <w:rPr>
                <w:kern w:val="0"/>
                <w:sz w:val="18"/>
                <w:szCs w:val="18"/>
              </w:rPr>
              <w:t>）加大钢铁、水泥、焦炭、玻璃、煤炭等行业落后产能淘汰力度。</w:t>
            </w:r>
            <w:r>
              <w:rPr>
                <w:rFonts w:hint="eastAsia"/>
                <w:kern w:val="0"/>
                <w:sz w:val="18"/>
                <w:szCs w:val="18"/>
              </w:rPr>
              <w:t>严格落实国家、自治区差别电价、惩罚性电价等价格杠杆政策措施</w:t>
            </w:r>
            <w:r>
              <w:rPr>
                <w:kern w:val="0"/>
                <w:sz w:val="18"/>
                <w:szCs w:val="18"/>
              </w:rPr>
              <w:t>，推进落后、过剩产能退出。</w:t>
            </w:r>
          </w:p>
          <w:p w14:paraId="59CB6AD0" w14:textId="77777777" w:rsidR="008C0682" w:rsidRDefault="0037753A">
            <w:pPr>
              <w:spacing w:line="200" w:lineRule="exact"/>
              <w:ind w:firstLineChars="0" w:firstLine="0"/>
              <w:rPr>
                <w:sz w:val="18"/>
                <w:szCs w:val="18"/>
              </w:rPr>
            </w:pPr>
            <w:r w:rsidRPr="00DD1705">
              <w:rPr>
                <w:rFonts w:hint="eastAsia"/>
                <w:kern w:val="0"/>
                <w:sz w:val="18"/>
                <w:szCs w:val="18"/>
              </w:rPr>
              <w:t>（</w:t>
            </w:r>
            <w:r w:rsidRPr="00DD1705">
              <w:rPr>
                <w:kern w:val="0"/>
                <w:sz w:val="18"/>
                <w:szCs w:val="18"/>
              </w:rPr>
              <w:t>1.8</w:t>
            </w:r>
            <w:r w:rsidRPr="00DD1705">
              <w:rPr>
                <w:rFonts w:hint="eastAsia"/>
                <w:kern w:val="0"/>
                <w:sz w:val="18"/>
                <w:szCs w:val="18"/>
              </w:rPr>
              <w:t>）根据主导生态功能定位，实施差别化管理，确保生态保</w:t>
            </w:r>
            <w:r>
              <w:rPr>
                <w:rFonts w:hint="eastAsia"/>
                <w:sz w:val="18"/>
                <w:szCs w:val="18"/>
              </w:rPr>
              <w:t>护红线生态功能不降低、面积不减少、性质不改变。对生态保护红线内的自然保护区、国家公园、风景名胜区、森林公园、地质公园、世界自然遗产、湿地公园、饮用水水源保护区等各类保护地的管理，法律法规和规章另有规定的，从其规定。按照中共中央办公厅国务院办公厅印发《关于在国土空间规划中统筹划定落实三条控制线的指导意见》的要求，生态保护红线内，自然保护地核心保护区原则上禁止人为活动，其他区域严格禁止开发性、生产性建设活动，在符合现行法律法规前提下，除国家重大战略项目外，仅允许对生态功能不造成破坏的有限人为活动。按照《自然资源部</w:t>
            </w:r>
            <w:r>
              <w:rPr>
                <w:rFonts w:hint="eastAsia"/>
                <w:sz w:val="18"/>
                <w:szCs w:val="18"/>
              </w:rPr>
              <w:t xml:space="preserve"> </w:t>
            </w:r>
            <w:r>
              <w:rPr>
                <w:rFonts w:hint="eastAsia"/>
                <w:sz w:val="18"/>
                <w:szCs w:val="18"/>
              </w:rPr>
              <w:t>生态环境部</w:t>
            </w:r>
            <w:r>
              <w:rPr>
                <w:rFonts w:hint="eastAsia"/>
                <w:sz w:val="18"/>
                <w:szCs w:val="18"/>
              </w:rPr>
              <w:t xml:space="preserve"> </w:t>
            </w:r>
            <w:r>
              <w:rPr>
                <w:rFonts w:hint="eastAsia"/>
                <w:sz w:val="18"/>
                <w:szCs w:val="18"/>
              </w:rPr>
              <w:t>国家林业和草原局关于加强生态保护红线管理的通知（试行）》的要求，规范管控对生态功能不造成破坏的有限人为活动。生态保护红线是国土空间规划中的重要管控边界，生态保护红线内自然保护地核心保护区外，禁止开发性、生产性建设活动，在符合法律法规的前提下，仅允许以下对生态功能不造成破坏的有限人为活动。生态保护红线内自然保护区、风景名胜区、饮用水水源保护区等区域，依照法律法规执行。</w:t>
            </w:r>
            <w:r>
              <w:rPr>
                <w:rFonts w:hint="eastAsia"/>
                <w:sz w:val="18"/>
                <w:szCs w:val="18"/>
              </w:rPr>
              <w:t>1</w:t>
            </w:r>
            <w:r>
              <w:rPr>
                <w:rFonts w:hint="eastAsia"/>
                <w:sz w:val="18"/>
                <w:szCs w:val="18"/>
              </w:rPr>
              <w:t>）管护巡护、保护执法、科学研究、调查监测、测绘导航、防灾减灾救灾、军事国防、疫情防控等活动及相关的必要设施修筑。</w:t>
            </w:r>
            <w:r>
              <w:rPr>
                <w:rFonts w:hint="eastAsia"/>
                <w:sz w:val="18"/>
                <w:szCs w:val="18"/>
              </w:rPr>
              <w:t>2</w:t>
            </w:r>
            <w:r>
              <w:rPr>
                <w:rFonts w:hint="eastAsia"/>
                <w:sz w:val="18"/>
                <w:szCs w:val="18"/>
              </w:rPr>
              <w:t>）原住居民和其他合法权益主体，允许在不扩大现有建设用地、用海用岛、耕地、水产养殖规模和放牧强度（符合草畜平衡管理规定）的前提下，开展种植、放牧、捕捞、养殖（不包括投礁型海洋牧场、围海养殖）等活动，修筑生产生活设施。</w:t>
            </w:r>
            <w:r>
              <w:rPr>
                <w:rFonts w:hint="eastAsia"/>
                <w:sz w:val="18"/>
                <w:szCs w:val="18"/>
              </w:rPr>
              <w:t>3</w:t>
            </w:r>
            <w:r>
              <w:rPr>
                <w:rFonts w:hint="eastAsia"/>
                <w:sz w:val="18"/>
                <w:szCs w:val="18"/>
              </w:rPr>
              <w:t>）经依法批准的考古调查发掘、古生物化石调查发掘、标本采集和文物保护活动。</w:t>
            </w:r>
            <w:r>
              <w:rPr>
                <w:rFonts w:hint="eastAsia"/>
                <w:sz w:val="18"/>
                <w:szCs w:val="18"/>
              </w:rPr>
              <w:t>4</w:t>
            </w:r>
            <w:r>
              <w:rPr>
                <w:rFonts w:hint="eastAsia"/>
                <w:sz w:val="18"/>
                <w:szCs w:val="18"/>
              </w:rPr>
              <w:t>）按规定对人工商品林进行抚育采伐，或以提升森林质量、优化栖息地、建设生物防火隔离带等为目的的树种更新，依法开展的竹林采伐经营。</w:t>
            </w:r>
            <w:r>
              <w:rPr>
                <w:rFonts w:hint="eastAsia"/>
                <w:sz w:val="18"/>
                <w:szCs w:val="18"/>
              </w:rPr>
              <w:t>5</w:t>
            </w:r>
            <w:r>
              <w:rPr>
                <w:rFonts w:hint="eastAsia"/>
                <w:sz w:val="18"/>
                <w:szCs w:val="18"/>
              </w:rPr>
              <w:t>）不破坏生态功能的适度参观旅游、科普宣教及符合相关规划的配套性服务设施和相关的必要公共设施建设及维护。</w:t>
            </w:r>
            <w:r>
              <w:rPr>
                <w:rFonts w:hint="eastAsia"/>
                <w:sz w:val="18"/>
                <w:szCs w:val="18"/>
              </w:rPr>
              <w:t>6</w:t>
            </w:r>
            <w:r>
              <w:rPr>
                <w:rFonts w:hint="eastAsia"/>
                <w:sz w:val="18"/>
                <w:szCs w:val="18"/>
              </w:rPr>
              <w:t>）必须且无法避让、符合县级以上国土空间规划的线性基础设施、通讯和防洪、供水设施建设和船舶航行、航道疏浚清淤等活动；已有的合法水利、交通运输等设施运行维护改造。</w:t>
            </w:r>
            <w:r>
              <w:rPr>
                <w:rFonts w:hint="eastAsia"/>
                <w:sz w:val="18"/>
                <w:szCs w:val="18"/>
              </w:rPr>
              <w:t>7</w:t>
            </w:r>
            <w:r>
              <w:rPr>
                <w:rFonts w:hint="eastAsia"/>
                <w:sz w:val="18"/>
                <w:szCs w:val="18"/>
              </w:rPr>
              <w:t>）地质调查与矿产资源勘查开采。包括：基础地质调查和战略性矿产资源远景调查等公益性工作；铀矿勘查开采活动，可办理矿业权登记；已依法设立的油气探矿权继续勘查活动，可办理探矿权延续、变更（不含扩大勘查区块范围）、保留、注销，当发现可供开采油气资源并探明储量时，可将开采拟占用的地表或海域范围依照国家相关规定调出生态保护红线；已依法设立的油气采矿权不扩大用地用海范围，继续开采，可办理采矿权延续、变更（不含扩大矿区范围）、注销；已依法设立的矿泉水和地热采矿权，在不超出已经核定的生产规模、不新增生产设施的前提下继续开采，可办理采矿权延续、变更（不含扩大矿区范围）、注销；已依法设立和新立铬、铜、镍、锂、钴、锆、钾盐、（中）重稀土矿等战略性矿产探矿权开展勘查活动，可办理探矿权登记，因国家战略需要开展开采活动的，可办理采矿权登记。上述勘查开采活动，应落实减缓生态环境影响措施，严格执行绿色勘查、开采及矿山环境生态修复相关要求。</w:t>
            </w:r>
            <w:r>
              <w:rPr>
                <w:rFonts w:hint="eastAsia"/>
                <w:sz w:val="18"/>
                <w:szCs w:val="18"/>
              </w:rPr>
              <w:t>8</w:t>
            </w:r>
            <w:r>
              <w:rPr>
                <w:rFonts w:hint="eastAsia"/>
                <w:sz w:val="18"/>
                <w:szCs w:val="18"/>
              </w:rPr>
              <w:t>）依据县级以上国土空间规划和生态保护修复专项规划开展的生态修复。</w:t>
            </w:r>
            <w:r>
              <w:rPr>
                <w:rFonts w:hint="eastAsia"/>
                <w:sz w:val="18"/>
                <w:szCs w:val="18"/>
              </w:rPr>
              <w:t>9</w:t>
            </w:r>
            <w:r>
              <w:rPr>
                <w:rFonts w:hint="eastAsia"/>
                <w:sz w:val="18"/>
                <w:szCs w:val="18"/>
              </w:rPr>
              <w:t>）根据我国相关法律法规和与邻国签署的国界管理制度协定（条约）开展的边界边境通视道清理以及界务工程的修建、维护和拆除工作。</w:t>
            </w:r>
            <w:r>
              <w:rPr>
                <w:rFonts w:hint="eastAsia"/>
                <w:sz w:val="18"/>
                <w:szCs w:val="18"/>
              </w:rPr>
              <w:t>10</w:t>
            </w:r>
            <w:r>
              <w:rPr>
                <w:rFonts w:hint="eastAsia"/>
                <w:sz w:val="18"/>
                <w:szCs w:val="18"/>
              </w:rPr>
              <w:t>）法律法规规定允许的其他人为活动。</w:t>
            </w:r>
          </w:p>
          <w:p w14:paraId="6BCD8886" w14:textId="77777777" w:rsidR="008C0682" w:rsidRDefault="0037753A">
            <w:pPr>
              <w:spacing w:line="200" w:lineRule="exact"/>
              <w:ind w:firstLineChars="0" w:firstLine="0"/>
              <w:rPr>
                <w:rFonts w:cs="Times New Roman"/>
                <w:kern w:val="0"/>
                <w:sz w:val="18"/>
                <w:szCs w:val="18"/>
              </w:rPr>
            </w:pPr>
            <w:r>
              <w:rPr>
                <w:rFonts w:hint="eastAsia"/>
                <w:sz w:val="18"/>
                <w:szCs w:val="18"/>
              </w:rPr>
              <w:t>（</w:t>
            </w:r>
            <w:r>
              <w:rPr>
                <w:rFonts w:hint="eastAsia"/>
                <w:sz w:val="18"/>
                <w:szCs w:val="18"/>
              </w:rPr>
              <w:t>1</w:t>
            </w:r>
            <w:r>
              <w:rPr>
                <w:sz w:val="18"/>
                <w:szCs w:val="18"/>
              </w:rPr>
              <w:t>.9</w:t>
            </w:r>
            <w:r>
              <w:rPr>
                <w:rFonts w:hint="eastAsia"/>
                <w:sz w:val="18"/>
                <w:szCs w:val="18"/>
              </w:rPr>
              <w:t>）</w:t>
            </w:r>
            <w:bookmarkStart w:id="1" w:name="_Hlk114752394"/>
            <w:r>
              <w:rPr>
                <w:rFonts w:hint="eastAsia"/>
                <w:sz w:val="18"/>
                <w:szCs w:val="18"/>
              </w:rPr>
              <w:t>加强</w:t>
            </w:r>
            <w:r>
              <w:rPr>
                <w:sz w:val="18"/>
                <w:szCs w:val="18"/>
              </w:rPr>
              <w:t>“</w:t>
            </w:r>
            <w:r>
              <w:rPr>
                <w:sz w:val="18"/>
                <w:szCs w:val="18"/>
              </w:rPr>
              <w:t>三线一单</w:t>
            </w:r>
            <w:r>
              <w:rPr>
                <w:sz w:val="18"/>
                <w:szCs w:val="18"/>
              </w:rPr>
              <w:t>”</w:t>
            </w:r>
            <w:r>
              <w:rPr>
                <w:sz w:val="18"/>
                <w:szCs w:val="18"/>
              </w:rPr>
              <w:t>在政策制定、</w:t>
            </w:r>
            <w:r>
              <w:rPr>
                <w:rFonts w:hint="eastAsia"/>
                <w:sz w:val="18"/>
                <w:szCs w:val="18"/>
              </w:rPr>
              <w:t>环境准入、</w:t>
            </w:r>
            <w:r>
              <w:rPr>
                <w:sz w:val="18"/>
                <w:szCs w:val="18"/>
              </w:rPr>
              <w:t>园区管理、执法监管等方面的应用。持续推进区</w:t>
            </w:r>
            <w:r>
              <w:rPr>
                <w:rFonts w:hint="eastAsia"/>
                <w:sz w:val="18"/>
                <w:szCs w:val="18"/>
              </w:rPr>
              <w:t>域和行业规划环境影响评价，</w:t>
            </w:r>
            <w:r>
              <w:rPr>
                <w:sz w:val="18"/>
                <w:szCs w:val="18"/>
              </w:rPr>
              <w:t>严格遏制</w:t>
            </w:r>
            <w:r>
              <w:rPr>
                <w:sz w:val="18"/>
                <w:szCs w:val="18"/>
              </w:rPr>
              <w:t>“</w:t>
            </w:r>
            <w:r>
              <w:rPr>
                <w:sz w:val="18"/>
                <w:szCs w:val="18"/>
              </w:rPr>
              <w:t>两高</w:t>
            </w:r>
            <w:r>
              <w:rPr>
                <w:sz w:val="18"/>
                <w:szCs w:val="18"/>
              </w:rPr>
              <w:t>”</w:t>
            </w:r>
            <w:r>
              <w:rPr>
                <w:sz w:val="18"/>
                <w:szCs w:val="18"/>
              </w:rPr>
              <w:t>项目盲目发</w:t>
            </w:r>
            <w:r>
              <w:rPr>
                <w:rFonts w:hint="eastAsia"/>
                <w:sz w:val="18"/>
                <w:szCs w:val="18"/>
              </w:rPr>
              <w:t>展，</w:t>
            </w:r>
            <w:r>
              <w:rPr>
                <w:sz w:val="18"/>
                <w:szCs w:val="18"/>
              </w:rPr>
              <w:t>严格落实钢铁、有色、煤炭、电力、石油化工、建材等</w:t>
            </w:r>
            <w:r>
              <w:rPr>
                <w:rFonts w:hint="eastAsia"/>
                <w:sz w:val="18"/>
                <w:szCs w:val="18"/>
              </w:rPr>
              <w:t>行业新、</w:t>
            </w:r>
            <w:r>
              <w:rPr>
                <w:sz w:val="18"/>
                <w:szCs w:val="18"/>
              </w:rPr>
              <w:t>改、扩建项目的环境准入。有序承接精细化工产业</w:t>
            </w:r>
            <w:r>
              <w:rPr>
                <w:rFonts w:hint="eastAsia"/>
                <w:sz w:val="18"/>
                <w:szCs w:val="18"/>
              </w:rPr>
              <w:t>转移，</w:t>
            </w:r>
            <w:r>
              <w:rPr>
                <w:sz w:val="18"/>
                <w:szCs w:val="18"/>
              </w:rPr>
              <w:t>推进化工产业高质量发展。</w:t>
            </w:r>
            <w:bookmarkEnd w:id="1"/>
          </w:p>
        </w:tc>
      </w:tr>
      <w:tr w:rsidR="008C0682" w14:paraId="3CC8795B" w14:textId="77777777">
        <w:trPr>
          <w:jc w:val="center"/>
        </w:trPr>
        <w:tc>
          <w:tcPr>
            <w:tcW w:w="172" w:type="pct"/>
            <w:vMerge/>
            <w:vAlign w:val="center"/>
          </w:tcPr>
          <w:p w14:paraId="36241C2E" w14:textId="77777777" w:rsidR="008C0682" w:rsidRDefault="008C0682">
            <w:pPr>
              <w:numPr>
                <w:ilvl w:val="0"/>
                <w:numId w:val="1"/>
              </w:numPr>
              <w:spacing w:line="200" w:lineRule="exact"/>
              <w:ind w:left="987" w:firstLineChars="0" w:firstLine="0"/>
              <w:jc w:val="center"/>
              <w:rPr>
                <w:rFonts w:cs="Times New Roman"/>
                <w:sz w:val="18"/>
                <w:szCs w:val="18"/>
              </w:rPr>
            </w:pPr>
          </w:p>
        </w:tc>
        <w:tc>
          <w:tcPr>
            <w:tcW w:w="247" w:type="pct"/>
            <w:vMerge/>
            <w:vAlign w:val="center"/>
          </w:tcPr>
          <w:p w14:paraId="2259EB87" w14:textId="77777777" w:rsidR="008C0682" w:rsidRDefault="008C0682">
            <w:pPr>
              <w:spacing w:line="200" w:lineRule="exact"/>
              <w:ind w:firstLineChars="0" w:firstLine="0"/>
              <w:jc w:val="center"/>
              <w:rPr>
                <w:rFonts w:cs="Times New Roman"/>
                <w:sz w:val="18"/>
                <w:szCs w:val="18"/>
              </w:rPr>
            </w:pPr>
          </w:p>
        </w:tc>
        <w:tc>
          <w:tcPr>
            <w:tcW w:w="229" w:type="pct"/>
            <w:vAlign w:val="center"/>
          </w:tcPr>
          <w:p w14:paraId="6EAD5336" w14:textId="77777777" w:rsidR="008C0682" w:rsidRDefault="0037753A">
            <w:pPr>
              <w:spacing w:line="200" w:lineRule="exact"/>
              <w:ind w:firstLineChars="0" w:firstLine="0"/>
              <w:jc w:val="center"/>
              <w:rPr>
                <w:rFonts w:cs="Times New Roman"/>
                <w:sz w:val="18"/>
                <w:szCs w:val="18"/>
              </w:rPr>
            </w:pPr>
            <w:r>
              <w:rPr>
                <w:rFonts w:cs="Times New Roman" w:hint="eastAsia"/>
                <w:sz w:val="18"/>
                <w:szCs w:val="18"/>
              </w:rPr>
              <w:t>污染物排</w:t>
            </w:r>
            <w:r>
              <w:rPr>
                <w:rFonts w:cs="Times New Roman" w:hint="eastAsia"/>
                <w:sz w:val="18"/>
                <w:szCs w:val="18"/>
              </w:rPr>
              <w:lastRenderedPageBreak/>
              <w:t>放管控</w:t>
            </w:r>
          </w:p>
        </w:tc>
        <w:tc>
          <w:tcPr>
            <w:tcW w:w="4352" w:type="pct"/>
          </w:tcPr>
          <w:p w14:paraId="0A5E2F2A" w14:textId="77777777" w:rsidR="008C0682" w:rsidRDefault="0037753A">
            <w:pPr>
              <w:spacing w:line="200" w:lineRule="exact"/>
              <w:ind w:firstLineChars="0" w:firstLine="0"/>
              <w:rPr>
                <w:kern w:val="0"/>
                <w:sz w:val="18"/>
                <w:szCs w:val="18"/>
              </w:rPr>
            </w:pPr>
            <w:r>
              <w:rPr>
                <w:rFonts w:hint="eastAsia"/>
                <w:kern w:val="0"/>
                <w:sz w:val="18"/>
                <w:szCs w:val="18"/>
              </w:rPr>
              <w:lastRenderedPageBreak/>
              <w:t>（</w:t>
            </w:r>
            <w:r>
              <w:rPr>
                <w:kern w:val="0"/>
                <w:sz w:val="18"/>
                <w:szCs w:val="18"/>
              </w:rPr>
              <w:t>2.1</w:t>
            </w:r>
            <w:r>
              <w:rPr>
                <w:kern w:val="0"/>
                <w:sz w:val="18"/>
                <w:szCs w:val="18"/>
              </w:rPr>
              <w:t>）大气环境：</w:t>
            </w:r>
          </w:p>
          <w:p w14:paraId="5A440B23"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2.1.1</w:t>
            </w:r>
            <w:r>
              <w:rPr>
                <w:kern w:val="0"/>
                <w:sz w:val="18"/>
                <w:szCs w:val="18"/>
              </w:rPr>
              <w:t>）实施燃煤锅炉整治，禁止新建燃煤小锅炉，加快推进集中供热、</w:t>
            </w:r>
            <w:r>
              <w:rPr>
                <w:kern w:val="0"/>
                <w:sz w:val="18"/>
                <w:szCs w:val="18"/>
              </w:rPr>
              <w:t>“</w:t>
            </w:r>
            <w:r>
              <w:rPr>
                <w:kern w:val="0"/>
                <w:sz w:val="18"/>
                <w:szCs w:val="18"/>
              </w:rPr>
              <w:t>煤改气</w:t>
            </w:r>
            <w:r>
              <w:rPr>
                <w:kern w:val="0"/>
                <w:sz w:val="18"/>
                <w:szCs w:val="18"/>
              </w:rPr>
              <w:t>”</w:t>
            </w:r>
            <w:r>
              <w:rPr>
                <w:kern w:val="0"/>
                <w:sz w:val="18"/>
                <w:szCs w:val="18"/>
              </w:rPr>
              <w:t>、</w:t>
            </w:r>
            <w:r>
              <w:rPr>
                <w:kern w:val="0"/>
                <w:sz w:val="18"/>
                <w:szCs w:val="18"/>
              </w:rPr>
              <w:t>“</w:t>
            </w:r>
            <w:r>
              <w:rPr>
                <w:kern w:val="0"/>
                <w:sz w:val="18"/>
                <w:szCs w:val="18"/>
              </w:rPr>
              <w:t>煤改电</w:t>
            </w:r>
            <w:r>
              <w:rPr>
                <w:kern w:val="0"/>
                <w:sz w:val="18"/>
                <w:szCs w:val="18"/>
              </w:rPr>
              <w:t>”</w:t>
            </w:r>
            <w:r>
              <w:rPr>
                <w:kern w:val="0"/>
                <w:sz w:val="18"/>
                <w:szCs w:val="18"/>
              </w:rPr>
              <w:t>工程建设。</w:t>
            </w:r>
          </w:p>
          <w:p w14:paraId="7F6C3659" w14:textId="77777777" w:rsidR="008C0682" w:rsidRDefault="0037753A">
            <w:pPr>
              <w:spacing w:line="200" w:lineRule="exact"/>
              <w:ind w:firstLineChars="0" w:firstLine="0"/>
              <w:rPr>
                <w:kern w:val="0"/>
                <w:sz w:val="18"/>
                <w:szCs w:val="18"/>
              </w:rPr>
            </w:pPr>
            <w:r>
              <w:rPr>
                <w:rFonts w:hint="eastAsia"/>
                <w:kern w:val="0"/>
                <w:sz w:val="18"/>
                <w:szCs w:val="18"/>
              </w:rPr>
              <w:lastRenderedPageBreak/>
              <w:t>（</w:t>
            </w:r>
            <w:r>
              <w:rPr>
                <w:kern w:val="0"/>
                <w:sz w:val="18"/>
                <w:szCs w:val="18"/>
              </w:rPr>
              <w:t>2.1.2</w:t>
            </w:r>
            <w:r>
              <w:rPr>
                <w:kern w:val="0"/>
                <w:sz w:val="18"/>
                <w:szCs w:val="18"/>
              </w:rPr>
              <w:t>）加强机动车污染治理，完善机动车环境管理制度。</w:t>
            </w:r>
          </w:p>
          <w:p w14:paraId="756DDF1A" w14:textId="73E58EB6"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2.1.3</w:t>
            </w:r>
            <w:r>
              <w:rPr>
                <w:kern w:val="0"/>
                <w:sz w:val="18"/>
                <w:szCs w:val="18"/>
              </w:rPr>
              <w:t>）</w:t>
            </w:r>
            <w:r w:rsidR="00DD1705">
              <w:rPr>
                <w:kern w:val="0"/>
                <w:sz w:val="18"/>
                <w:szCs w:val="18"/>
              </w:rPr>
              <w:t>逐渐扩大</w:t>
            </w:r>
            <w:r>
              <w:rPr>
                <w:kern w:val="0"/>
                <w:sz w:val="18"/>
                <w:szCs w:val="18"/>
              </w:rPr>
              <w:t>高污染燃料禁燃区范围。</w:t>
            </w:r>
          </w:p>
          <w:p w14:paraId="234244A9"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2.1.4</w:t>
            </w:r>
            <w:r>
              <w:rPr>
                <w:kern w:val="0"/>
                <w:sz w:val="18"/>
                <w:szCs w:val="18"/>
              </w:rPr>
              <w:t>）推进重点行业工业废气治理，不断提高火电、水泥等重点行业脱硫脱硝除尘效率。</w:t>
            </w:r>
          </w:p>
          <w:p w14:paraId="4050BA0C"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2.1.5</w:t>
            </w:r>
            <w:r>
              <w:rPr>
                <w:kern w:val="0"/>
                <w:sz w:val="18"/>
                <w:szCs w:val="18"/>
              </w:rPr>
              <w:t>）</w:t>
            </w:r>
            <w:bookmarkStart w:id="2" w:name="_Hlk114752866"/>
            <w:r>
              <w:rPr>
                <w:kern w:val="0"/>
                <w:sz w:val="18"/>
                <w:szCs w:val="18"/>
              </w:rPr>
              <w:t>深化工业污染源头治理。开展工业污染深度治理，全面执行大气污染物特别排放限值要求，实现工业行业污染物排放总量进一步下降。深化煤化工、煤电、建材等产业的循环产业链条发展，全面推动循环经济建设和绿色清洁发展，通过改进工艺技术、提高原料利用率等，减少污染物源头产生量，力争污染物排放量最小化。加快推进钢铁、水泥、电解铝等行业超低排放改造和转型升级，加大石化化工行业整治力度。</w:t>
            </w:r>
            <w:bookmarkEnd w:id="2"/>
          </w:p>
          <w:p w14:paraId="73FE301A"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2.1.6</w:t>
            </w:r>
            <w:r>
              <w:rPr>
                <w:kern w:val="0"/>
                <w:sz w:val="18"/>
                <w:szCs w:val="18"/>
              </w:rPr>
              <w:t>）开展燃煤电厂超低排放和节能改造，实施全工况烟气脱硝改造。鼓励各大电力集团在集团内部火电企业和新能源企业之间开展可再生能源发电权交易。</w:t>
            </w:r>
          </w:p>
          <w:p w14:paraId="79885C2A"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2.1.7</w:t>
            </w:r>
            <w:r>
              <w:rPr>
                <w:kern w:val="0"/>
                <w:sz w:val="18"/>
                <w:szCs w:val="18"/>
              </w:rPr>
              <w:t>）火电、钢铁、水泥、铝行业新建和已建项目按照环保部发布的《火电大气污染物排放标准》（</w:t>
            </w:r>
            <w:r>
              <w:rPr>
                <w:kern w:val="0"/>
                <w:sz w:val="18"/>
                <w:szCs w:val="18"/>
              </w:rPr>
              <w:t>GB13223-2011</w:t>
            </w:r>
            <w:r>
              <w:rPr>
                <w:kern w:val="0"/>
                <w:sz w:val="18"/>
                <w:szCs w:val="18"/>
              </w:rPr>
              <w:t>）、《钢铁工业水污染物排放标准》（</w:t>
            </w:r>
            <w:r>
              <w:rPr>
                <w:kern w:val="0"/>
                <w:sz w:val="18"/>
                <w:szCs w:val="18"/>
              </w:rPr>
              <w:t>GB13456-2012</w:t>
            </w:r>
            <w:r>
              <w:rPr>
                <w:kern w:val="0"/>
                <w:sz w:val="18"/>
                <w:szCs w:val="18"/>
              </w:rPr>
              <w:t>）、《水泥工业大气污染物排放标准》（</w:t>
            </w:r>
            <w:r>
              <w:rPr>
                <w:kern w:val="0"/>
                <w:sz w:val="18"/>
                <w:szCs w:val="18"/>
              </w:rPr>
              <w:t>GB4915-2013</w:t>
            </w:r>
            <w:r>
              <w:rPr>
                <w:kern w:val="0"/>
                <w:sz w:val="18"/>
                <w:szCs w:val="18"/>
              </w:rPr>
              <w:t>）、《铝工业污染物排放标准》（</w:t>
            </w:r>
            <w:r>
              <w:rPr>
                <w:kern w:val="0"/>
                <w:sz w:val="18"/>
                <w:szCs w:val="18"/>
              </w:rPr>
              <w:t>GB25465-2010</w:t>
            </w:r>
            <w:r>
              <w:rPr>
                <w:kern w:val="0"/>
                <w:sz w:val="18"/>
                <w:szCs w:val="18"/>
              </w:rPr>
              <w:t>）修改单规定的时间执行大气污染物特别排放限值。</w:t>
            </w:r>
          </w:p>
          <w:p w14:paraId="7F44A7DF" w14:textId="77777777" w:rsidR="008C0682" w:rsidRDefault="0037753A">
            <w:pPr>
              <w:spacing w:line="200" w:lineRule="exact"/>
              <w:ind w:firstLineChars="0" w:firstLine="0"/>
              <w:rPr>
                <w:kern w:val="0"/>
                <w:sz w:val="18"/>
                <w:szCs w:val="18"/>
              </w:rPr>
            </w:pPr>
            <w:r>
              <w:rPr>
                <w:rFonts w:hint="eastAsia"/>
                <w:kern w:val="0"/>
                <w:sz w:val="18"/>
                <w:szCs w:val="18"/>
              </w:rPr>
              <w:t>（</w:t>
            </w:r>
            <w:r>
              <w:rPr>
                <w:rFonts w:hint="eastAsia"/>
                <w:kern w:val="0"/>
                <w:sz w:val="18"/>
                <w:szCs w:val="18"/>
              </w:rPr>
              <w:t>2.1.</w:t>
            </w:r>
            <w:r>
              <w:rPr>
                <w:kern w:val="0"/>
                <w:sz w:val="18"/>
                <w:szCs w:val="18"/>
              </w:rPr>
              <w:t>8</w:t>
            </w:r>
            <w:r>
              <w:rPr>
                <w:rFonts w:hint="eastAsia"/>
                <w:kern w:val="0"/>
                <w:sz w:val="18"/>
                <w:szCs w:val="18"/>
              </w:rPr>
              <w:t>）</w:t>
            </w:r>
            <w:bookmarkStart w:id="3" w:name="_Hlk114752941"/>
            <w:r>
              <w:rPr>
                <w:rFonts w:hint="eastAsia"/>
                <w:kern w:val="0"/>
                <w:sz w:val="18"/>
                <w:szCs w:val="18"/>
              </w:rPr>
              <w:t>加强重点行业</w:t>
            </w:r>
            <w:r>
              <w:rPr>
                <w:kern w:val="0"/>
                <w:sz w:val="18"/>
                <w:szCs w:val="18"/>
              </w:rPr>
              <w:t>VOCs</w:t>
            </w:r>
            <w:r>
              <w:rPr>
                <w:kern w:val="0"/>
                <w:sz w:val="18"/>
                <w:szCs w:val="18"/>
              </w:rPr>
              <w:t>污染治理。</w:t>
            </w:r>
            <w:r>
              <w:rPr>
                <w:kern w:val="0"/>
                <w:sz w:val="18"/>
                <w:szCs w:val="18"/>
              </w:rPr>
              <w:t>2025</w:t>
            </w:r>
            <w:r>
              <w:rPr>
                <w:kern w:val="0"/>
                <w:sz w:val="18"/>
                <w:szCs w:val="18"/>
              </w:rPr>
              <w:t>年底前，完成石化、</w:t>
            </w:r>
            <w:r>
              <w:rPr>
                <w:rFonts w:hint="eastAsia"/>
                <w:kern w:val="0"/>
                <w:sz w:val="18"/>
                <w:szCs w:val="18"/>
              </w:rPr>
              <w:t>化工、</w:t>
            </w:r>
            <w:r>
              <w:rPr>
                <w:kern w:val="0"/>
                <w:sz w:val="18"/>
                <w:szCs w:val="18"/>
              </w:rPr>
              <w:t>包装印刷、工业涂装等重点行业以及机动车、油品储</w:t>
            </w:r>
            <w:r>
              <w:rPr>
                <w:rFonts w:hint="eastAsia"/>
                <w:kern w:val="0"/>
                <w:sz w:val="18"/>
                <w:szCs w:val="18"/>
              </w:rPr>
              <w:t>运销等交通源</w:t>
            </w:r>
            <w:r>
              <w:rPr>
                <w:kern w:val="0"/>
                <w:sz w:val="18"/>
                <w:szCs w:val="18"/>
              </w:rPr>
              <w:t>VOCs</w:t>
            </w:r>
            <w:r>
              <w:rPr>
                <w:kern w:val="0"/>
                <w:sz w:val="18"/>
                <w:szCs w:val="18"/>
              </w:rPr>
              <w:t>污染治理，加强</w:t>
            </w:r>
            <w:r>
              <w:rPr>
                <w:kern w:val="0"/>
                <w:sz w:val="18"/>
                <w:szCs w:val="18"/>
              </w:rPr>
              <w:t>VOCs</w:t>
            </w:r>
            <w:r>
              <w:rPr>
                <w:kern w:val="0"/>
                <w:sz w:val="18"/>
                <w:szCs w:val="18"/>
              </w:rPr>
              <w:t>排放总量控制。</w:t>
            </w:r>
            <w:r>
              <w:rPr>
                <w:rFonts w:hint="eastAsia"/>
                <w:kern w:val="0"/>
                <w:sz w:val="18"/>
                <w:szCs w:val="18"/>
              </w:rPr>
              <w:t>全面推进</w:t>
            </w:r>
            <w:r>
              <w:rPr>
                <w:kern w:val="0"/>
                <w:sz w:val="18"/>
                <w:szCs w:val="18"/>
              </w:rPr>
              <w:t>VOCs</w:t>
            </w:r>
            <w:r>
              <w:rPr>
                <w:kern w:val="0"/>
                <w:sz w:val="18"/>
                <w:szCs w:val="18"/>
              </w:rPr>
              <w:t>清洁排放改造，使用水性、紫外光固等低</w:t>
            </w:r>
            <w:r>
              <w:rPr>
                <w:kern w:val="0"/>
                <w:sz w:val="18"/>
                <w:szCs w:val="18"/>
              </w:rPr>
              <w:t>VOCs</w:t>
            </w:r>
            <w:r>
              <w:rPr>
                <w:kern w:val="0"/>
                <w:sz w:val="18"/>
                <w:szCs w:val="18"/>
              </w:rPr>
              <w:t>含量涂料替代溶剂型涂料，推广处理效率高、可重复</w:t>
            </w:r>
            <w:r>
              <w:rPr>
                <w:rFonts w:hint="eastAsia"/>
                <w:kern w:val="0"/>
                <w:sz w:val="18"/>
                <w:szCs w:val="18"/>
              </w:rPr>
              <w:t>利用活性炭的</w:t>
            </w:r>
            <w:r>
              <w:rPr>
                <w:kern w:val="0"/>
                <w:sz w:val="18"/>
                <w:szCs w:val="18"/>
              </w:rPr>
              <w:t>VOCs</w:t>
            </w:r>
            <w:r>
              <w:rPr>
                <w:kern w:val="0"/>
                <w:sz w:val="18"/>
                <w:szCs w:val="18"/>
              </w:rPr>
              <w:t>治理技术。在师市开展环境空气</w:t>
            </w:r>
            <w:r>
              <w:rPr>
                <w:kern w:val="0"/>
                <w:sz w:val="18"/>
                <w:szCs w:val="18"/>
              </w:rPr>
              <w:t xml:space="preserve"> VOCs</w:t>
            </w:r>
            <w:r>
              <w:rPr>
                <w:rFonts w:hint="eastAsia"/>
                <w:kern w:val="0"/>
                <w:sz w:val="18"/>
                <w:szCs w:val="18"/>
              </w:rPr>
              <w:t>自动监测。</w:t>
            </w:r>
            <w:bookmarkEnd w:id="3"/>
          </w:p>
          <w:p w14:paraId="07E91684" w14:textId="77777777" w:rsidR="008C0682" w:rsidRDefault="0037753A">
            <w:pPr>
              <w:spacing w:line="200" w:lineRule="exact"/>
              <w:ind w:firstLineChars="0" w:firstLine="0"/>
              <w:rPr>
                <w:kern w:val="0"/>
                <w:sz w:val="18"/>
                <w:szCs w:val="18"/>
              </w:rPr>
            </w:pPr>
            <w:r>
              <w:rPr>
                <w:rFonts w:hint="eastAsia"/>
                <w:kern w:val="0"/>
                <w:sz w:val="18"/>
                <w:szCs w:val="18"/>
              </w:rPr>
              <w:t>（</w:t>
            </w:r>
            <w:r>
              <w:rPr>
                <w:rFonts w:hint="eastAsia"/>
                <w:kern w:val="0"/>
                <w:sz w:val="18"/>
                <w:szCs w:val="18"/>
              </w:rPr>
              <w:t>2</w:t>
            </w:r>
            <w:r>
              <w:rPr>
                <w:kern w:val="0"/>
                <w:sz w:val="18"/>
                <w:szCs w:val="18"/>
              </w:rPr>
              <w:t>.1.9</w:t>
            </w:r>
            <w:r>
              <w:rPr>
                <w:rFonts w:hint="eastAsia"/>
                <w:kern w:val="0"/>
                <w:sz w:val="18"/>
                <w:szCs w:val="18"/>
              </w:rPr>
              <w:t>）</w:t>
            </w:r>
            <w:bookmarkStart w:id="4" w:name="_Hlk114753028"/>
            <w:r>
              <w:rPr>
                <w:kern w:val="0"/>
                <w:sz w:val="18"/>
                <w:szCs w:val="18"/>
              </w:rPr>
              <w:t>“</w:t>
            </w:r>
            <w:r>
              <w:rPr>
                <w:kern w:val="0"/>
                <w:sz w:val="18"/>
                <w:szCs w:val="18"/>
              </w:rPr>
              <w:t>乌</w:t>
            </w:r>
            <w:r>
              <w:rPr>
                <w:kern w:val="0"/>
                <w:sz w:val="18"/>
                <w:szCs w:val="18"/>
              </w:rPr>
              <w:t>—</w:t>
            </w:r>
            <w:r>
              <w:rPr>
                <w:kern w:val="0"/>
                <w:sz w:val="18"/>
                <w:szCs w:val="18"/>
              </w:rPr>
              <w:t>昌</w:t>
            </w:r>
            <w:r>
              <w:rPr>
                <w:kern w:val="0"/>
                <w:sz w:val="18"/>
                <w:szCs w:val="18"/>
              </w:rPr>
              <w:t>—</w:t>
            </w:r>
            <w:r>
              <w:rPr>
                <w:kern w:val="0"/>
                <w:sz w:val="18"/>
                <w:szCs w:val="18"/>
              </w:rPr>
              <w:t>石</w:t>
            </w:r>
            <w:r>
              <w:rPr>
                <w:kern w:val="0"/>
                <w:sz w:val="18"/>
                <w:szCs w:val="18"/>
              </w:rPr>
              <w:t>”</w:t>
            </w:r>
            <w:r>
              <w:rPr>
                <w:kern w:val="0"/>
                <w:sz w:val="18"/>
                <w:szCs w:val="18"/>
              </w:rPr>
              <w:t>和</w:t>
            </w:r>
            <w:r>
              <w:rPr>
                <w:kern w:val="0"/>
                <w:sz w:val="18"/>
                <w:szCs w:val="18"/>
              </w:rPr>
              <w:t>“</w:t>
            </w:r>
            <w:r>
              <w:rPr>
                <w:kern w:val="0"/>
                <w:sz w:val="18"/>
                <w:szCs w:val="18"/>
              </w:rPr>
              <w:t>奎</w:t>
            </w:r>
            <w:r>
              <w:rPr>
                <w:kern w:val="0"/>
                <w:sz w:val="18"/>
                <w:szCs w:val="18"/>
              </w:rPr>
              <w:t>—</w:t>
            </w:r>
            <w:r>
              <w:rPr>
                <w:kern w:val="0"/>
                <w:sz w:val="18"/>
                <w:szCs w:val="18"/>
              </w:rPr>
              <w:t>独</w:t>
            </w:r>
            <w:r>
              <w:rPr>
                <w:kern w:val="0"/>
                <w:sz w:val="18"/>
                <w:szCs w:val="18"/>
              </w:rPr>
              <w:t>—</w:t>
            </w:r>
            <w:r>
              <w:rPr>
                <w:kern w:val="0"/>
                <w:sz w:val="18"/>
                <w:szCs w:val="18"/>
              </w:rPr>
              <w:t>乌</w:t>
            </w:r>
            <w:r>
              <w:rPr>
                <w:kern w:val="0"/>
                <w:sz w:val="18"/>
                <w:szCs w:val="18"/>
              </w:rPr>
              <w:t>”</w:t>
            </w:r>
            <w:r>
              <w:rPr>
                <w:kern w:val="0"/>
                <w:sz w:val="18"/>
                <w:szCs w:val="18"/>
              </w:rPr>
              <w:t>区域内第六师五家渠市为大气复合型污染严重区，重点针对不同时段</w:t>
            </w:r>
            <w:r>
              <w:rPr>
                <w:kern w:val="0"/>
                <w:sz w:val="18"/>
                <w:szCs w:val="18"/>
              </w:rPr>
              <w:t>PM</w:t>
            </w:r>
            <w:r>
              <w:rPr>
                <w:kern w:val="0"/>
                <w:sz w:val="18"/>
                <w:szCs w:val="18"/>
                <w:vertAlign w:val="subscript"/>
              </w:rPr>
              <w:t>2.5</w:t>
            </w:r>
            <w:r>
              <w:rPr>
                <w:kern w:val="0"/>
                <w:sz w:val="18"/>
                <w:szCs w:val="18"/>
              </w:rPr>
              <w:t>和</w:t>
            </w:r>
            <w:r>
              <w:rPr>
                <w:kern w:val="0"/>
                <w:sz w:val="18"/>
                <w:szCs w:val="18"/>
              </w:rPr>
              <w:t>O</w:t>
            </w:r>
            <w:r>
              <w:rPr>
                <w:kern w:val="0"/>
                <w:sz w:val="18"/>
                <w:szCs w:val="18"/>
                <w:vertAlign w:val="subscript"/>
              </w:rPr>
              <w:t>₃</w:t>
            </w:r>
            <w:r>
              <w:rPr>
                <w:kern w:val="0"/>
                <w:sz w:val="18"/>
                <w:szCs w:val="18"/>
              </w:rPr>
              <w:t>等突出问题，深化多污染物协同治理。</w:t>
            </w:r>
            <w:r>
              <w:rPr>
                <w:rFonts w:hint="eastAsia"/>
                <w:kern w:val="0"/>
                <w:sz w:val="18"/>
                <w:szCs w:val="18"/>
              </w:rPr>
              <w:t>强化区域大气污染联防联控。强化兵地区域大气污染的同防同治，建立健全区域生态补偿机制，推进第六师五家渠市等区域大气环境同防同治综合治理工程，与自治区共同推动“乌—昌—石”、“奎—独—乌”等区域大气污染联防联控工作。</w:t>
            </w:r>
            <w:bookmarkEnd w:id="4"/>
          </w:p>
          <w:p w14:paraId="14118D37"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2.2</w:t>
            </w:r>
            <w:r>
              <w:rPr>
                <w:kern w:val="0"/>
                <w:sz w:val="18"/>
                <w:szCs w:val="18"/>
              </w:rPr>
              <w:t>）水环境：</w:t>
            </w:r>
          </w:p>
          <w:p w14:paraId="0063207F" w14:textId="5D3412EA"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2.2.1</w:t>
            </w:r>
            <w:r>
              <w:rPr>
                <w:kern w:val="0"/>
                <w:sz w:val="18"/>
                <w:szCs w:val="18"/>
              </w:rPr>
              <w:t>）强化城镇生活污水污染治理，加快处理设施建设与改造。全面加强配套管网建设。</w:t>
            </w:r>
          </w:p>
          <w:p w14:paraId="05BF4049"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2.2.2</w:t>
            </w:r>
            <w:r>
              <w:rPr>
                <w:kern w:val="0"/>
                <w:sz w:val="18"/>
                <w:szCs w:val="18"/>
              </w:rPr>
              <w:t>）</w:t>
            </w:r>
            <w:r>
              <w:rPr>
                <w:kern w:val="0"/>
                <w:sz w:val="18"/>
                <w:szCs w:val="18"/>
              </w:rPr>
              <w:t>2025</w:t>
            </w:r>
            <w:r>
              <w:rPr>
                <w:kern w:val="0"/>
                <w:sz w:val="18"/>
                <w:szCs w:val="18"/>
              </w:rPr>
              <w:t>年至</w:t>
            </w:r>
            <w:r>
              <w:rPr>
                <w:kern w:val="0"/>
                <w:sz w:val="18"/>
                <w:szCs w:val="18"/>
              </w:rPr>
              <w:t>2035</w:t>
            </w:r>
            <w:r>
              <w:rPr>
                <w:kern w:val="0"/>
                <w:sz w:val="18"/>
                <w:szCs w:val="18"/>
              </w:rPr>
              <w:t>年，全师流域内水质稳定，出境水质不低于入境水质，城市集中式饮用水水源水质达到或优于</w:t>
            </w:r>
            <w:r>
              <w:rPr>
                <w:kern w:val="0"/>
                <w:sz w:val="18"/>
                <w:szCs w:val="18"/>
              </w:rPr>
              <w:t>Ⅲ</w:t>
            </w:r>
            <w:r>
              <w:rPr>
                <w:kern w:val="0"/>
                <w:sz w:val="18"/>
                <w:szCs w:val="18"/>
              </w:rPr>
              <w:t>类比例为</w:t>
            </w:r>
            <w:r>
              <w:rPr>
                <w:kern w:val="0"/>
                <w:sz w:val="18"/>
                <w:szCs w:val="18"/>
              </w:rPr>
              <w:t>100%</w:t>
            </w:r>
            <w:r>
              <w:rPr>
                <w:kern w:val="0"/>
                <w:sz w:val="18"/>
                <w:szCs w:val="18"/>
              </w:rPr>
              <w:t>。</w:t>
            </w:r>
          </w:p>
          <w:p w14:paraId="69170E4F"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2.2.3</w:t>
            </w:r>
            <w:r>
              <w:rPr>
                <w:kern w:val="0"/>
                <w:sz w:val="18"/>
                <w:szCs w:val="18"/>
              </w:rPr>
              <w:t>）畜禽散养密集区要实行畜禽粪便污水分户收集、集中处理利用。</w:t>
            </w:r>
          </w:p>
          <w:p w14:paraId="348CD7C6"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2.2.4</w:t>
            </w:r>
            <w:r>
              <w:rPr>
                <w:kern w:val="0"/>
                <w:sz w:val="18"/>
                <w:szCs w:val="18"/>
              </w:rPr>
              <w:t>）划定五家渠市饮用水水源地保护区范围，严格执行饮用水源水质控制标准。</w:t>
            </w:r>
          </w:p>
          <w:p w14:paraId="1A3E9010" w14:textId="5FACE170"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2.2.5</w:t>
            </w:r>
            <w:r>
              <w:rPr>
                <w:kern w:val="0"/>
                <w:sz w:val="18"/>
                <w:szCs w:val="18"/>
              </w:rPr>
              <w:t>）新建、改建、扩建农副食品加工、焦化、氨肥、有色金属、造纸等行业建设项目实行主要污染物排放等量或减量置换。持续深化浆粕化纤、煤化工等重点行业环境整治提升，加强废水中重金属、盐分和其他有毒有害污染物的管控。</w:t>
            </w:r>
          </w:p>
          <w:p w14:paraId="6A56FAEE"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2.2.6</w:t>
            </w:r>
            <w:r>
              <w:rPr>
                <w:kern w:val="0"/>
                <w:sz w:val="18"/>
                <w:szCs w:val="18"/>
              </w:rPr>
              <w:t>）对超过重点水污染物排放总量控制指标的地区，暂停审批新增重点水污染物排放总量的项目。</w:t>
            </w:r>
          </w:p>
          <w:p w14:paraId="25E56A62"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2.2.7</w:t>
            </w:r>
            <w:r>
              <w:rPr>
                <w:kern w:val="0"/>
                <w:sz w:val="18"/>
                <w:szCs w:val="18"/>
              </w:rPr>
              <w:t>）工业集聚区内工业废水必须经预处理达到集中处理要求方可进入污水集中处理设施，对不符合环保要求的晾晒池、蒸发塘进行清理整顿。</w:t>
            </w:r>
          </w:p>
          <w:p w14:paraId="6D2EF6FC"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2.2.8</w:t>
            </w:r>
            <w:r>
              <w:rPr>
                <w:kern w:val="0"/>
                <w:sz w:val="18"/>
                <w:szCs w:val="18"/>
              </w:rPr>
              <w:t>）逐步实现区域内城市和重点镇区污水收集处理全覆盖，建立和完善污水处理设施第三方运营机制，加快完成现有污泥处理处置设施达标改造。</w:t>
            </w:r>
          </w:p>
          <w:p w14:paraId="3DC60307" w14:textId="29127140" w:rsidR="008C0682" w:rsidRDefault="0037753A">
            <w:pPr>
              <w:spacing w:line="200" w:lineRule="exact"/>
              <w:ind w:firstLineChars="0" w:firstLine="0"/>
              <w:rPr>
                <w:kern w:val="0"/>
                <w:sz w:val="18"/>
                <w:szCs w:val="18"/>
              </w:rPr>
            </w:pPr>
            <w:r>
              <w:rPr>
                <w:rFonts w:hint="eastAsia"/>
                <w:kern w:val="0"/>
                <w:sz w:val="18"/>
                <w:szCs w:val="18"/>
              </w:rPr>
              <w:t>（</w:t>
            </w:r>
            <w:r>
              <w:rPr>
                <w:rFonts w:hint="eastAsia"/>
                <w:kern w:val="0"/>
                <w:sz w:val="18"/>
                <w:szCs w:val="18"/>
              </w:rPr>
              <w:t>2.2.</w:t>
            </w:r>
            <w:r>
              <w:rPr>
                <w:kern w:val="0"/>
                <w:sz w:val="18"/>
                <w:szCs w:val="18"/>
              </w:rPr>
              <w:t>9</w:t>
            </w:r>
            <w:r>
              <w:rPr>
                <w:rFonts w:hint="eastAsia"/>
                <w:kern w:val="0"/>
                <w:sz w:val="18"/>
                <w:szCs w:val="18"/>
              </w:rPr>
              <w:t>）</w:t>
            </w:r>
            <w:r>
              <w:rPr>
                <w:kern w:val="0"/>
                <w:sz w:val="18"/>
                <w:szCs w:val="18"/>
              </w:rPr>
              <w:t>加强重点流域及湖库污染治理。建立完善兵地流域协作制度，实施联合监测、联合执法、应急联动、信息共享。建立健全流域上下游突发水污染事件联防联控机制，加强研判预警、协同处置等工作。持续做好老龙河、黑沟河及其下游河湖治理，重点加强猛进水库、八一水库水污染防治工作。</w:t>
            </w:r>
          </w:p>
          <w:p w14:paraId="706F0985" w14:textId="77777777" w:rsidR="008C0682" w:rsidRDefault="0037753A">
            <w:pPr>
              <w:spacing w:line="200" w:lineRule="exact"/>
              <w:ind w:firstLineChars="0" w:firstLine="0"/>
              <w:rPr>
                <w:kern w:val="0"/>
                <w:sz w:val="18"/>
                <w:szCs w:val="18"/>
              </w:rPr>
            </w:pPr>
            <w:r>
              <w:rPr>
                <w:rFonts w:hint="eastAsia"/>
                <w:kern w:val="0"/>
                <w:sz w:val="18"/>
                <w:szCs w:val="18"/>
              </w:rPr>
              <w:t>（</w:t>
            </w:r>
            <w:r>
              <w:rPr>
                <w:rFonts w:hint="eastAsia"/>
                <w:kern w:val="0"/>
                <w:sz w:val="18"/>
                <w:szCs w:val="18"/>
              </w:rPr>
              <w:t>2.2.</w:t>
            </w:r>
            <w:r>
              <w:rPr>
                <w:kern w:val="0"/>
                <w:sz w:val="18"/>
                <w:szCs w:val="18"/>
              </w:rPr>
              <w:t>10</w:t>
            </w:r>
            <w:r>
              <w:rPr>
                <w:rFonts w:hint="eastAsia"/>
                <w:kern w:val="0"/>
                <w:sz w:val="18"/>
                <w:szCs w:val="18"/>
              </w:rPr>
              <w:t>）</w:t>
            </w:r>
            <w:r>
              <w:rPr>
                <w:kern w:val="0"/>
                <w:sz w:val="18"/>
                <w:szCs w:val="18"/>
              </w:rPr>
              <w:t>持续推进工业源污染治理。以工业集聚区和煤化工等企业为重点，严格落实工业污染源全面达标排放，逐一排查工业企业排污情况，确保稳定达标。完善与落实水污染物排放总量控制制度。加强化学工业、农副食品加工业、酒与饮料制造业等企业专项治理，实施清洁化改造。强化屠宰行业外排污水预处理，鼓励深度处理。加快五家渠经济技术开发区配套管网建设及中水回用，中水回用率达到</w:t>
            </w:r>
            <w:r>
              <w:rPr>
                <w:kern w:val="0"/>
                <w:sz w:val="18"/>
                <w:szCs w:val="18"/>
              </w:rPr>
              <w:t>80%</w:t>
            </w:r>
            <w:r>
              <w:rPr>
                <w:kern w:val="0"/>
                <w:sz w:val="18"/>
                <w:szCs w:val="18"/>
              </w:rPr>
              <w:t>以上。</w:t>
            </w:r>
          </w:p>
          <w:p w14:paraId="4CB7DB1B" w14:textId="77777777" w:rsidR="008C0682" w:rsidRDefault="0037753A">
            <w:pPr>
              <w:spacing w:line="200" w:lineRule="exact"/>
              <w:ind w:firstLineChars="0" w:firstLine="0"/>
              <w:rPr>
                <w:kern w:val="0"/>
                <w:sz w:val="18"/>
                <w:szCs w:val="18"/>
              </w:rPr>
            </w:pPr>
            <w:r>
              <w:rPr>
                <w:rFonts w:hint="eastAsia"/>
                <w:kern w:val="0"/>
                <w:sz w:val="18"/>
                <w:szCs w:val="18"/>
              </w:rPr>
              <w:t>（</w:t>
            </w:r>
            <w:r>
              <w:rPr>
                <w:rFonts w:hint="eastAsia"/>
                <w:kern w:val="0"/>
                <w:sz w:val="18"/>
                <w:szCs w:val="18"/>
              </w:rPr>
              <w:t>2.2.</w:t>
            </w:r>
            <w:r>
              <w:rPr>
                <w:kern w:val="0"/>
                <w:sz w:val="18"/>
                <w:szCs w:val="18"/>
              </w:rPr>
              <w:t>11</w:t>
            </w:r>
            <w:r>
              <w:rPr>
                <w:rFonts w:hint="eastAsia"/>
                <w:kern w:val="0"/>
                <w:sz w:val="18"/>
                <w:szCs w:val="18"/>
              </w:rPr>
              <w:t>）</w:t>
            </w:r>
            <w:r>
              <w:rPr>
                <w:kern w:val="0"/>
                <w:sz w:val="18"/>
                <w:szCs w:val="18"/>
              </w:rPr>
              <w:t>全面提升团场水污染治理能力。加快推进团场生活污水处理设施及配套管网工程。加强污水处理设施运行管理，建立和完善污水处理设施第三方运营机制，强化稳定达标排放。</w:t>
            </w:r>
          </w:p>
          <w:p w14:paraId="445D7F70" w14:textId="77777777" w:rsidR="008C0682" w:rsidRDefault="0037753A">
            <w:pPr>
              <w:spacing w:line="200" w:lineRule="exact"/>
              <w:ind w:firstLineChars="0" w:firstLine="0"/>
              <w:rPr>
                <w:kern w:val="0"/>
                <w:sz w:val="18"/>
                <w:szCs w:val="18"/>
              </w:rPr>
            </w:pPr>
            <w:r>
              <w:rPr>
                <w:rFonts w:hint="eastAsia"/>
                <w:kern w:val="0"/>
                <w:sz w:val="18"/>
                <w:szCs w:val="18"/>
              </w:rPr>
              <w:t>（</w:t>
            </w:r>
            <w:r>
              <w:rPr>
                <w:rFonts w:hint="eastAsia"/>
                <w:kern w:val="0"/>
                <w:sz w:val="18"/>
                <w:szCs w:val="18"/>
              </w:rPr>
              <w:t>2.2.</w:t>
            </w:r>
            <w:r>
              <w:rPr>
                <w:kern w:val="0"/>
                <w:sz w:val="18"/>
                <w:szCs w:val="18"/>
              </w:rPr>
              <w:t>12</w:t>
            </w:r>
            <w:r>
              <w:rPr>
                <w:rFonts w:hint="eastAsia"/>
                <w:kern w:val="0"/>
                <w:sz w:val="18"/>
                <w:szCs w:val="18"/>
              </w:rPr>
              <w:t>）</w:t>
            </w:r>
            <w:r>
              <w:rPr>
                <w:kern w:val="0"/>
                <w:sz w:val="18"/>
                <w:szCs w:val="18"/>
              </w:rPr>
              <w:t>加强农业面源水污染防治。扎实开展农业面源水污染综合整治，持续加强对师市农业面源污染控制。加强农排渠的水污染治理，采取农业灌溉系统改造、生态拦截沟建设、污水净化塘等措施，减少农田退水污染负荷。加强水产养殖尾水治理，推广应用封闭式循环水、零废水排放或尾水处理后排放的水产养殖新技术。加强畜禽养殖废水治理，推广种养结合方式，养殖废水全部无害化还田进行资源化利用，鼓励发展生物发酵床养殖技术，实现无废水排放清洁养殖模式。</w:t>
            </w:r>
          </w:p>
          <w:p w14:paraId="51EEC35A"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2.3</w:t>
            </w:r>
            <w:r>
              <w:rPr>
                <w:kern w:val="0"/>
                <w:sz w:val="18"/>
                <w:szCs w:val="18"/>
              </w:rPr>
              <w:t>）土壤环境：</w:t>
            </w:r>
          </w:p>
          <w:p w14:paraId="4FC94177" w14:textId="77777777" w:rsidR="008C0682" w:rsidRDefault="0037753A">
            <w:pPr>
              <w:spacing w:line="200" w:lineRule="exact"/>
              <w:ind w:firstLineChars="0" w:firstLine="0"/>
              <w:rPr>
                <w:kern w:val="0"/>
                <w:sz w:val="18"/>
                <w:szCs w:val="18"/>
              </w:rPr>
            </w:pPr>
            <w:r>
              <w:rPr>
                <w:rFonts w:hint="eastAsia"/>
                <w:kern w:val="0"/>
                <w:sz w:val="18"/>
                <w:szCs w:val="18"/>
              </w:rPr>
              <w:lastRenderedPageBreak/>
              <w:t>（</w:t>
            </w:r>
            <w:r>
              <w:rPr>
                <w:kern w:val="0"/>
                <w:sz w:val="18"/>
                <w:szCs w:val="18"/>
              </w:rPr>
              <w:t>2.3.1</w:t>
            </w:r>
            <w:r>
              <w:rPr>
                <w:kern w:val="0"/>
                <w:sz w:val="18"/>
                <w:szCs w:val="18"/>
              </w:rPr>
              <w:t>）合理使用化肥农药，鼓励使用配方肥。加强废弃农膜回收利用，提高农膜质量，严厉打击违法生产和销售不合格农膜的行为。</w:t>
            </w:r>
          </w:p>
          <w:p w14:paraId="76E1500A" w14:textId="77777777" w:rsidR="008C0682" w:rsidRDefault="0037753A">
            <w:pPr>
              <w:spacing w:line="200" w:lineRule="exact"/>
              <w:ind w:firstLineChars="0" w:firstLine="0"/>
              <w:rPr>
                <w:rFonts w:cs="Times New Roman"/>
                <w:kern w:val="0"/>
                <w:sz w:val="18"/>
                <w:szCs w:val="18"/>
              </w:rPr>
            </w:pPr>
            <w:r>
              <w:rPr>
                <w:rFonts w:hint="eastAsia"/>
                <w:kern w:val="0"/>
                <w:sz w:val="18"/>
                <w:szCs w:val="18"/>
              </w:rPr>
              <w:t>（</w:t>
            </w:r>
            <w:r>
              <w:rPr>
                <w:kern w:val="0"/>
                <w:sz w:val="18"/>
                <w:szCs w:val="18"/>
              </w:rPr>
              <w:t>2.3.2</w:t>
            </w:r>
            <w:r>
              <w:rPr>
                <w:kern w:val="0"/>
                <w:sz w:val="18"/>
                <w:szCs w:val="18"/>
              </w:rPr>
              <w:t>）强化畜禽养殖污染防治，严格规范兽药、饲料添加剂的生产和使用，防止过量使用，促进源头减量。</w:t>
            </w:r>
          </w:p>
        </w:tc>
      </w:tr>
      <w:tr w:rsidR="008C0682" w14:paraId="4B8D9C22" w14:textId="77777777">
        <w:trPr>
          <w:jc w:val="center"/>
        </w:trPr>
        <w:tc>
          <w:tcPr>
            <w:tcW w:w="172" w:type="pct"/>
            <w:vMerge/>
            <w:vAlign w:val="center"/>
          </w:tcPr>
          <w:p w14:paraId="71E47D49" w14:textId="77777777" w:rsidR="008C0682" w:rsidRDefault="008C0682">
            <w:pPr>
              <w:numPr>
                <w:ilvl w:val="0"/>
                <w:numId w:val="1"/>
              </w:numPr>
              <w:spacing w:line="200" w:lineRule="exact"/>
              <w:ind w:left="987" w:firstLineChars="0" w:firstLine="0"/>
              <w:jc w:val="center"/>
              <w:rPr>
                <w:rFonts w:cs="Times New Roman"/>
                <w:sz w:val="18"/>
                <w:szCs w:val="18"/>
              </w:rPr>
            </w:pPr>
          </w:p>
        </w:tc>
        <w:tc>
          <w:tcPr>
            <w:tcW w:w="247" w:type="pct"/>
            <w:vMerge/>
            <w:vAlign w:val="center"/>
          </w:tcPr>
          <w:p w14:paraId="65A74291" w14:textId="77777777" w:rsidR="008C0682" w:rsidRDefault="008C0682">
            <w:pPr>
              <w:spacing w:line="200" w:lineRule="exact"/>
              <w:ind w:firstLineChars="0" w:firstLine="0"/>
              <w:jc w:val="center"/>
              <w:rPr>
                <w:rFonts w:cs="Times New Roman"/>
                <w:sz w:val="18"/>
                <w:szCs w:val="18"/>
              </w:rPr>
            </w:pPr>
          </w:p>
        </w:tc>
        <w:tc>
          <w:tcPr>
            <w:tcW w:w="229" w:type="pct"/>
            <w:vAlign w:val="center"/>
          </w:tcPr>
          <w:p w14:paraId="5CB1A7FD" w14:textId="77777777" w:rsidR="008C0682" w:rsidRDefault="0037753A">
            <w:pPr>
              <w:spacing w:line="200" w:lineRule="exact"/>
              <w:ind w:firstLineChars="0" w:firstLine="0"/>
              <w:jc w:val="center"/>
              <w:rPr>
                <w:rFonts w:cs="Times New Roman"/>
                <w:sz w:val="18"/>
                <w:szCs w:val="18"/>
              </w:rPr>
            </w:pPr>
            <w:r>
              <w:rPr>
                <w:rFonts w:cs="Times New Roman" w:hint="eastAsia"/>
                <w:sz w:val="18"/>
                <w:szCs w:val="18"/>
              </w:rPr>
              <w:t>环境风险防控</w:t>
            </w:r>
          </w:p>
        </w:tc>
        <w:tc>
          <w:tcPr>
            <w:tcW w:w="4352" w:type="pct"/>
          </w:tcPr>
          <w:p w14:paraId="268683A8"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3.1</w:t>
            </w:r>
            <w:r>
              <w:rPr>
                <w:kern w:val="0"/>
                <w:sz w:val="18"/>
                <w:szCs w:val="18"/>
              </w:rPr>
              <w:t>）大气环境：</w:t>
            </w:r>
          </w:p>
          <w:p w14:paraId="11758958"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3.1.1</w:t>
            </w:r>
            <w:r>
              <w:rPr>
                <w:kern w:val="0"/>
                <w:sz w:val="18"/>
                <w:szCs w:val="18"/>
              </w:rPr>
              <w:t>）建立监测预警体系，生态环境部门加强与气象部门合作，实现环境气象监测信息共享，建立城市重污染天气监测预警体系。</w:t>
            </w:r>
          </w:p>
          <w:p w14:paraId="6522A91E"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3.1.2</w:t>
            </w:r>
            <w:r>
              <w:rPr>
                <w:kern w:val="0"/>
                <w:sz w:val="18"/>
                <w:szCs w:val="18"/>
              </w:rPr>
              <w:t>）及时采取应急措施，将重污染天气应急响应纳入师（市）突发事件应急管理体系。</w:t>
            </w:r>
          </w:p>
          <w:p w14:paraId="7DBECDEB"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3.1.3</w:t>
            </w:r>
            <w:r>
              <w:rPr>
                <w:kern w:val="0"/>
                <w:sz w:val="18"/>
                <w:szCs w:val="18"/>
              </w:rPr>
              <w:t>）做好五家渠市大气污染联防联控工作，遵循区域同治和兵地同治原则。</w:t>
            </w:r>
          </w:p>
          <w:p w14:paraId="1BEEB166"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3.2</w:t>
            </w:r>
            <w:r>
              <w:rPr>
                <w:kern w:val="0"/>
                <w:sz w:val="18"/>
                <w:szCs w:val="18"/>
              </w:rPr>
              <w:t>）水环境：</w:t>
            </w:r>
          </w:p>
          <w:p w14:paraId="2F1867CE"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3.2.1</w:t>
            </w:r>
            <w:r>
              <w:rPr>
                <w:kern w:val="0"/>
                <w:sz w:val="18"/>
                <w:szCs w:val="18"/>
              </w:rPr>
              <w:t>）稳妥处置突发水环境污染事件，落实责任主体，明确预警预报与响应程序、应急处置及保障措施等内容，及时公布预警信息，有效应对突发事件。</w:t>
            </w:r>
          </w:p>
          <w:p w14:paraId="565303D4"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3.2.2</w:t>
            </w:r>
            <w:r>
              <w:rPr>
                <w:kern w:val="0"/>
                <w:sz w:val="18"/>
                <w:szCs w:val="18"/>
              </w:rPr>
              <w:t>）每</w:t>
            </w:r>
            <w:r>
              <w:rPr>
                <w:kern w:val="0"/>
                <w:sz w:val="18"/>
                <w:szCs w:val="18"/>
              </w:rPr>
              <w:t>5-10</w:t>
            </w:r>
            <w:r>
              <w:rPr>
                <w:kern w:val="0"/>
                <w:sz w:val="18"/>
                <w:szCs w:val="18"/>
              </w:rPr>
              <w:t>年调查评估集中式地下水型饮用水水源补给区的环境状况，严格控制地下水富集区污染物排放，对重点区域做好必要的防渗处理。</w:t>
            </w:r>
          </w:p>
          <w:p w14:paraId="49C6CC7C"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3.2.3</w:t>
            </w:r>
            <w:r>
              <w:rPr>
                <w:kern w:val="0"/>
                <w:sz w:val="18"/>
                <w:szCs w:val="18"/>
              </w:rPr>
              <w:t>）加强河道排污口设置和使用的监督管理，加强河流湖库环境风险管理，制定并实施水质改善和环境风险防范工作方案等。</w:t>
            </w:r>
          </w:p>
          <w:p w14:paraId="6A9F7D2C" w14:textId="438F7360"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3.2.4</w:t>
            </w:r>
            <w:r>
              <w:rPr>
                <w:kern w:val="0"/>
                <w:sz w:val="18"/>
                <w:szCs w:val="18"/>
              </w:rPr>
              <w:t>）制定饮用水</w:t>
            </w:r>
            <w:r w:rsidR="00DD1705">
              <w:rPr>
                <w:kern w:val="0"/>
                <w:sz w:val="18"/>
                <w:szCs w:val="18"/>
              </w:rPr>
              <w:t>水</w:t>
            </w:r>
            <w:r>
              <w:rPr>
                <w:kern w:val="0"/>
                <w:sz w:val="18"/>
                <w:szCs w:val="18"/>
              </w:rPr>
              <w:t>源污染事故处理应急预案，对威胁饮用水源安全的突发事件进行处置。</w:t>
            </w:r>
          </w:p>
          <w:p w14:paraId="10A97E1E" w14:textId="77777777" w:rsidR="008C0682" w:rsidRDefault="0037753A">
            <w:pPr>
              <w:spacing w:line="200" w:lineRule="exact"/>
              <w:ind w:firstLineChars="0" w:firstLine="0"/>
              <w:rPr>
                <w:spacing w:val="-6"/>
                <w:kern w:val="0"/>
                <w:sz w:val="18"/>
                <w:szCs w:val="18"/>
              </w:rPr>
            </w:pPr>
            <w:r>
              <w:rPr>
                <w:rFonts w:hint="eastAsia"/>
                <w:kern w:val="0"/>
                <w:sz w:val="18"/>
                <w:szCs w:val="18"/>
              </w:rPr>
              <w:t>（</w:t>
            </w:r>
            <w:r>
              <w:rPr>
                <w:kern w:val="0"/>
                <w:sz w:val="18"/>
                <w:szCs w:val="18"/>
              </w:rPr>
              <w:t>3.2.5</w:t>
            </w:r>
            <w:r>
              <w:rPr>
                <w:kern w:val="0"/>
                <w:sz w:val="18"/>
                <w:szCs w:val="18"/>
              </w:rPr>
              <w:t>）</w:t>
            </w:r>
            <w:r>
              <w:rPr>
                <w:rFonts w:hint="eastAsia"/>
                <w:spacing w:val="-6"/>
                <w:kern w:val="0"/>
                <w:sz w:val="18"/>
                <w:szCs w:val="18"/>
              </w:rPr>
              <w:t>加强预案管理落实防控措施，排除水污染隐患。评估现有化学物质环境和健康风险，根据国家公布的优先控制化学品名录，对高风险化学品生产、使用进行严格限制并逐步淘汰替代。</w:t>
            </w:r>
          </w:p>
          <w:p w14:paraId="5157F4ED" w14:textId="77777777" w:rsidR="008C0682" w:rsidRDefault="0037753A">
            <w:pPr>
              <w:spacing w:line="200" w:lineRule="exact"/>
              <w:ind w:firstLineChars="0" w:firstLine="0"/>
              <w:rPr>
                <w:kern w:val="0"/>
                <w:sz w:val="18"/>
                <w:szCs w:val="18"/>
              </w:rPr>
            </w:pPr>
            <w:r>
              <w:rPr>
                <w:rFonts w:hint="eastAsia"/>
                <w:kern w:val="0"/>
                <w:sz w:val="18"/>
                <w:szCs w:val="18"/>
              </w:rPr>
              <w:t>（</w:t>
            </w:r>
            <w:r>
              <w:rPr>
                <w:rFonts w:hint="eastAsia"/>
                <w:kern w:val="0"/>
                <w:sz w:val="18"/>
                <w:szCs w:val="18"/>
              </w:rPr>
              <w:t>3.2.</w:t>
            </w:r>
            <w:r>
              <w:rPr>
                <w:kern w:val="0"/>
                <w:sz w:val="18"/>
                <w:szCs w:val="18"/>
              </w:rPr>
              <w:t>6</w:t>
            </w:r>
            <w:r>
              <w:rPr>
                <w:rFonts w:hint="eastAsia"/>
                <w:kern w:val="0"/>
                <w:sz w:val="18"/>
                <w:szCs w:val="18"/>
              </w:rPr>
              <w:t>）</w:t>
            </w:r>
            <w:r>
              <w:rPr>
                <w:kern w:val="0"/>
                <w:sz w:val="18"/>
                <w:szCs w:val="18"/>
              </w:rPr>
              <w:t>加强工业园区企业生产设施和污染物排放防渗管理，完善防渗设施和检漏系统。制定并公布师市地下水污染场地清单。逐步建立报废矿井、钻井等清单，风险较大的报废矿井、钻井开展封井回填工作，防止地下水串层污染。油气开釆油泥堆放场等废物收集、贮存、处理处置设施应按照《陆上石油天然气开采业绿色矿山建设规范》要求采取防渗措施，并防止回注过程中对地下水造成污染。推进防渗改造、封井回填、地下水污染修复试点项目建设。</w:t>
            </w:r>
          </w:p>
          <w:p w14:paraId="365C127F"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3.3</w:t>
            </w:r>
            <w:r>
              <w:rPr>
                <w:kern w:val="0"/>
                <w:sz w:val="18"/>
                <w:szCs w:val="18"/>
              </w:rPr>
              <w:t>）土壤环境：</w:t>
            </w:r>
          </w:p>
          <w:p w14:paraId="053E6948"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3.3.1</w:t>
            </w:r>
            <w:r>
              <w:rPr>
                <w:kern w:val="0"/>
                <w:sz w:val="18"/>
                <w:szCs w:val="18"/>
              </w:rPr>
              <w:t>）严控工矿污染，加强日常监管，严防矿产资源开发污染土壤。</w:t>
            </w:r>
          </w:p>
          <w:p w14:paraId="4659AC26"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3.3.2</w:t>
            </w:r>
            <w:r>
              <w:rPr>
                <w:kern w:val="0"/>
                <w:sz w:val="18"/>
                <w:szCs w:val="18"/>
              </w:rPr>
              <w:t>）重点监测土壤中镉汞、砷、铅、铬等重金属和多环芳烃、石油烃等有机污染物，重点监管有色金属矿采选、有色金属冶炼、石油加工、化工、焦化、电镀、制革、铅酸蓄电池、危险废物处置、电子拆解、涉重金属等重点行业，以及粮油蔬菜主产区、城市建成区等区域。</w:t>
            </w:r>
          </w:p>
          <w:p w14:paraId="792E0219"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3.3.3</w:t>
            </w:r>
            <w:r>
              <w:rPr>
                <w:kern w:val="0"/>
                <w:sz w:val="18"/>
                <w:szCs w:val="18"/>
              </w:rPr>
              <w:t>）对优先保护类耕地面积减少或土壤环境质量下降的团（场）要进行预警提醒，并依法采取环评限批等限制性措施。</w:t>
            </w:r>
          </w:p>
          <w:p w14:paraId="7513602E"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3.3.4</w:t>
            </w:r>
            <w:r>
              <w:rPr>
                <w:kern w:val="0"/>
                <w:sz w:val="18"/>
                <w:szCs w:val="18"/>
              </w:rPr>
              <w:t>）对污染扩散的污染地块，有关责任主体要及时采取污染物隔离、阻断等环境风险管控措施。</w:t>
            </w:r>
          </w:p>
          <w:p w14:paraId="035DC285" w14:textId="77777777" w:rsidR="008C0682" w:rsidRDefault="0037753A">
            <w:pPr>
              <w:spacing w:line="200" w:lineRule="exact"/>
              <w:ind w:firstLineChars="0" w:firstLine="0"/>
              <w:rPr>
                <w:kern w:val="0"/>
                <w:sz w:val="18"/>
                <w:szCs w:val="18"/>
              </w:rPr>
            </w:pPr>
            <w:r>
              <w:rPr>
                <w:rFonts w:hint="eastAsia"/>
                <w:kern w:val="0"/>
                <w:sz w:val="18"/>
                <w:szCs w:val="18"/>
              </w:rPr>
              <w:t>（</w:t>
            </w:r>
            <w:r>
              <w:rPr>
                <w:rFonts w:hint="eastAsia"/>
                <w:kern w:val="0"/>
                <w:sz w:val="18"/>
                <w:szCs w:val="18"/>
              </w:rPr>
              <w:t>3.3.</w:t>
            </w:r>
            <w:r>
              <w:rPr>
                <w:kern w:val="0"/>
                <w:sz w:val="18"/>
                <w:szCs w:val="18"/>
              </w:rPr>
              <w:t>5</w:t>
            </w:r>
            <w:r>
              <w:rPr>
                <w:rFonts w:hint="eastAsia"/>
                <w:kern w:val="0"/>
                <w:sz w:val="18"/>
                <w:szCs w:val="18"/>
              </w:rPr>
              <w:t>）推进农用地分类管理。</w:t>
            </w:r>
            <w:r>
              <w:rPr>
                <w:kern w:val="0"/>
                <w:sz w:val="18"/>
                <w:szCs w:val="18"/>
              </w:rPr>
              <w:t>严格保护优先保护类农用地，确</w:t>
            </w:r>
            <w:r>
              <w:rPr>
                <w:rFonts w:hint="eastAsia"/>
                <w:kern w:val="0"/>
                <w:sz w:val="18"/>
                <w:szCs w:val="18"/>
              </w:rPr>
              <w:t>保其面积不减少、</w:t>
            </w:r>
            <w:r>
              <w:rPr>
                <w:kern w:val="0"/>
                <w:sz w:val="18"/>
                <w:szCs w:val="18"/>
              </w:rPr>
              <w:t>土壤环境质量不下降。以保障农产品质量</w:t>
            </w:r>
            <w:r>
              <w:rPr>
                <w:rFonts w:hint="eastAsia"/>
                <w:kern w:val="0"/>
                <w:sz w:val="18"/>
                <w:szCs w:val="18"/>
              </w:rPr>
              <w:t>安全为核心，</w:t>
            </w:r>
            <w:r>
              <w:rPr>
                <w:kern w:val="0"/>
                <w:sz w:val="18"/>
                <w:szCs w:val="18"/>
              </w:rPr>
              <w:t>组织开展重点区域农用地土壤污染状况深度调</w:t>
            </w:r>
            <w:r>
              <w:rPr>
                <w:rFonts w:hint="eastAsia"/>
                <w:kern w:val="0"/>
                <w:sz w:val="18"/>
                <w:szCs w:val="18"/>
              </w:rPr>
              <w:t>查，</w:t>
            </w:r>
            <w:r>
              <w:rPr>
                <w:kern w:val="0"/>
                <w:sz w:val="18"/>
                <w:szCs w:val="18"/>
              </w:rPr>
              <w:t>查明重点地区土壤污染具体情况和地块边界。加强安全</w:t>
            </w:r>
            <w:r>
              <w:rPr>
                <w:rFonts w:hint="eastAsia"/>
                <w:kern w:val="0"/>
                <w:sz w:val="18"/>
                <w:szCs w:val="18"/>
              </w:rPr>
              <w:t>利用类耕地监管，</w:t>
            </w:r>
            <w:r>
              <w:rPr>
                <w:kern w:val="0"/>
                <w:sz w:val="18"/>
                <w:szCs w:val="18"/>
              </w:rPr>
              <w:t>采取农艺调控、替代种植等措施，降低农</w:t>
            </w:r>
            <w:r>
              <w:rPr>
                <w:rFonts w:hint="eastAsia"/>
                <w:kern w:val="0"/>
                <w:sz w:val="18"/>
                <w:szCs w:val="18"/>
              </w:rPr>
              <w:t>产品超标风险。</w:t>
            </w:r>
            <w:r>
              <w:rPr>
                <w:kern w:val="0"/>
                <w:sz w:val="18"/>
                <w:szCs w:val="18"/>
              </w:rPr>
              <w:t>动态调整耕地土壤环境质量类别。加强改良</w:t>
            </w:r>
            <w:r>
              <w:rPr>
                <w:rFonts w:hint="eastAsia"/>
                <w:kern w:val="0"/>
                <w:sz w:val="18"/>
                <w:szCs w:val="18"/>
              </w:rPr>
              <w:t>盐碱地土壤科学研究，</w:t>
            </w:r>
            <w:r>
              <w:rPr>
                <w:kern w:val="0"/>
                <w:sz w:val="18"/>
                <w:szCs w:val="18"/>
              </w:rPr>
              <w:t>因地制宜开展土壤改良修复试点。到</w:t>
            </w:r>
            <w:r>
              <w:rPr>
                <w:kern w:val="0"/>
                <w:sz w:val="18"/>
                <w:szCs w:val="18"/>
              </w:rPr>
              <w:t>2025</w:t>
            </w:r>
            <w:r>
              <w:rPr>
                <w:kern w:val="0"/>
                <w:sz w:val="18"/>
                <w:szCs w:val="18"/>
              </w:rPr>
              <w:t>年，受污染耕地安全利用率达到</w:t>
            </w:r>
            <w:r>
              <w:rPr>
                <w:kern w:val="0"/>
                <w:sz w:val="18"/>
                <w:szCs w:val="18"/>
              </w:rPr>
              <w:t>93%</w:t>
            </w:r>
            <w:r>
              <w:rPr>
                <w:kern w:val="0"/>
                <w:sz w:val="18"/>
                <w:szCs w:val="18"/>
              </w:rPr>
              <w:t>以上。</w:t>
            </w:r>
          </w:p>
          <w:p w14:paraId="3EFC1AE5" w14:textId="77777777" w:rsidR="008C0682" w:rsidRDefault="0037753A">
            <w:pPr>
              <w:spacing w:line="200" w:lineRule="exact"/>
              <w:ind w:firstLineChars="0" w:firstLine="0"/>
              <w:rPr>
                <w:kern w:val="0"/>
                <w:sz w:val="18"/>
                <w:szCs w:val="18"/>
              </w:rPr>
            </w:pPr>
            <w:r>
              <w:rPr>
                <w:rFonts w:hint="eastAsia"/>
                <w:kern w:val="0"/>
                <w:sz w:val="18"/>
                <w:szCs w:val="18"/>
              </w:rPr>
              <w:t>（</w:t>
            </w:r>
            <w:r>
              <w:rPr>
                <w:rFonts w:hint="eastAsia"/>
                <w:kern w:val="0"/>
                <w:sz w:val="18"/>
                <w:szCs w:val="18"/>
              </w:rPr>
              <w:t>3.3.</w:t>
            </w:r>
            <w:r>
              <w:rPr>
                <w:kern w:val="0"/>
                <w:sz w:val="18"/>
                <w:szCs w:val="18"/>
              </w:rPr>
              <w:t>6</w:t>
            </w:r>
            <w:r>
              <w:rPr>
                <w:rFonts w:hint="eastAsia"/>
                <w:kern w:val="0"/>
                <w:sz w:val="18"/>
                <w:szCs w:val="18"/>
              </w:rPr>
              <w:t>）</w:t>
            </w:r>
            <w:r>
              <w:rPr>
                <w:kern w:val="0"/>
                <w:sz w:val="18"/>
                <w:szCs w:val="18"/>
              </w:rPr>
              <w:t>提升农用地环境安全水平。加快修复污染耕地，实现安全利用。组织开展重点区域农用地土壤污染状况深度调查，查明重点地区土壤污染具体情况和地块边界，为农产品安全生产提供基础数据和决策依据。</w:t>
            </w:r>
          </w:p>
          <w:p w14:paraId="68A08DF8" w14:textId="77777777" w:rsidR="008C0682" w:rsidRDefault="0037753A">
            <w:pPr>
              <w:spacing w:line="200" w:lineRule="exact"/>
              <w:ind w:firstLineChars="0" w:firstLine="0"/>
              <w:rPr>
                <w:kern w:val="0"/>
                <w:sz w:val="18"/>
                <w:szCs w:val="18"/>
              </w:rPr>
            </w:pPr>
            <w:r>
              <w:rPr>
                <w:rFonts w:hint="eastAsia"/>
                <w:kern w:val="0"/>
                <w:sz w:val="18"/>
                <w:szCs w:val="18"/>
              </w:rPr>
              <w:t>（</w:t>
            </w:r>
            <w:r>
              <w:rPr>
                <w:rFonts w:hint="eastAsia"/>
                <w:kern w:val="0"/>
                <w:sz w:val="18"/>
                <w:szCs w:val="18"/>
              </w:rPr>
              <w:t>3.3.</w:t>
            </w:r>
            <w:r>
              <w:rPr>
                <w:kern w:val="0"/>
                <w:sz w:val="18"/>
                <w:szCs w:val="18"/>
              </w:rPr>
              <w:t>7</w:t>
            </w:r>
            <w:r>
              <w:rPr>
                <w:rFonts w:hint="eastAsia"/>
                <w:kern w:val="0"/>
                <w:sz w:val="18"/>
                <w:szCs w:val="18"/>
              </w:rPr>
              <w:t>）</w:t>
            </w:r>
            <w:r>
              <w:rPr>
                <w:kern w:val="0"/>
                <w:sz w:val="18"/>
                <w:szCs w:val="18"/>
              </w:rPr>
              <w:t>有序实施建设用地风险管控和治理修复。以建立建设用地土壤污染风险管控和修复名录为核心，严格建设用地土壤环境风险管控。定期开展五家渠市危险化学品生产企业搬迁改造、化工污染整治腾退地块专项排查行动，建立师市高风险地块清单，实施污染地块风险管控和修复。进一步加强涉镉、砷等重金属重点行业企业污染源排查监管，加快推进纳污区等污染场地的土壤治理和生态修复</w:t>
            </w:r>
            <w:r>
              <w:rPr>
                <w:rFonts w:hint="eastAsia"/>
                <w:kern w:val="0"/>
                <w:sz w:val="18"/>
                <w:szCs w:val="18"/>
              </w:rPr>
              <w:t>。</w:t>
            </w:r>
          </w:p>
          <w:p w14:paraId="72734792" w14:textId="77777777" w:rsidR="008C0682" w:rsidRDefault="0037753A">
            <w:pPr>
              <w:spacing w:line="200" w:lineRule="exact"/>
              <w:ind w:firstLineChars="0" w:firstLine="0"/>
              <w:rPr>
                <w:rFonts w:cs="Times New Roman"/>
                <w:kern w:val="0"/>
                <w:sz w:val="18"/>
                <w:szCs w:val="18"/>
              </w:rPr>
            </w:pPr>
            <w:r>
              <w:rPr>
                <w:rFonts w:hint="eastAsia"/>
                <w:kern w:val="0"/>
                <w:sz w:val="18"/>
                <w:szCs w:val="18"/>
              </w:rPr>
              <w:t>（</w:t>
            </w:r>
            <w:r>
              <w:rPr>
                <w:rFonts w:hint="eastAsia"/>
                <w:kern w:val="0"/>
                <w:sz w:val="18"/>
                <w:szCs w:val="18"/>
              </w:rPr>
              <w:t>3.3.</w:t>
            </w:r>
            <w:r>
              <w:rPr>
                <w:kern w:val="0"/>
                <w:sz w:val="18"/>
                <w:szCs w:val="18"/>
              </w:rPr>
              <w:t>8</w:t>
            </w:r>
            <w:r>
              <w:rPr>
                <w:rFonts w:hint="eastAsia"/>
                <w:kern w:val="0"/>
                <w:sz w:val="18"/>
                <w:szCs w:val="18"/>
              </w:rPr>
              <w:t>）</w:t>
            </w:r>
            <w:r>
              <w:rPr>
                <w:kern w:val="0"/>
                <w:sz w:val="18"/>
                <w:szCs w:val="18"/>
              </w:rPr>
              <w:t>加快提升建设用地土壤环境风险监管能力。建立完善土壤污染重点行业企业清单，结合重有色金属矿采选与冶炼、电镀等行业特点，从重点行业企业排污许可、企业拆除活动监管、渗漏泄漏预防、新改扩建项目企业用地选址调查等方面提升建设用地土壤风险管控监管能力提升</w:t>
            </w:r>
            <w:r>
              <w:rPr>
                <w:rFonts w:hint="eastAsia"/>
                <w:kern w:val="0"/>
                <w:sz w:val="18"/>
                <w:szCs w:val="18"/>
              </w:rPr>
              <w:t>。</w:t>
            </w:r>
          </w:p>
        </w:tc>
      </w:tr>
      <w:tr w:rsidR="008C0682" w14:paraId="6B4C11BB" w14:textId="77777777">
        <w:trPr>
          <w:jc w:val="center"/>
        </w:trPr>
        <w:tc>
          <w:tcPr>
            <w:tcW w:w="172" w:type="pct"/>
            <w:vMerge/>
            <w:vAlign w:val="center"/>
          </w:tcPr>
          <w:p w14:paraId="12AB9401" w14:textId="77777777" w:rsidR="008C0682" w:rsidRDefault="008C0682">
            <w:pPr>
              <w:numPr>
                <w:ilvl w:val="0"/>
                <w:numId w:val="1"/>
              </w:numPr>
              <w:spacing w:line="200" w:lineRule="exact"/>
              <w:ind w:left="987" w:firstLineChars="0" w:firstLine="0"/>
              <w:jc w:val="center"/>
              <w:rPr>
                <w:rFonts w:cs="Times New Roman"/>
                <w:sz w:val="18"/>
                <w:szCs w:val="18"/>
              </w:rPr>
            </w:pPr>
          </w:p>
        </w:tc>
        <w:tc>
          <w:tcPr>
            <w:tcW w:w="247" w:type="pct"/>
            <w:vMerge/>
            <w:vAlign w:val="center"/>
          </w:tcPr>
          <w:p w14:paraId="5B59A10F" w14:textId="77777777" w:rsidR="008C0682" w:rsidRDefault="008C0682">
            <w:pPr>
              <w:spacing w:line="200" w:lineRule="exact"/>
              <w:ind w:firstLineChars="0" w:firstLine="0"/>
              <w:jc w:val="center"/>
              <w:rPr>
                <w:rFonts w:cs="Times New Roman"/>
                <w:sz w:val="18"/>
                <w:szCs w:val="18"/>
              </w:rPr>
            </w:pPr>
          </w:p>
        </w:tc>
        <w:tc>
          <w:tcPr>
            <w:tcW w:w="229" w:type="pct"/>
            <w:vAlign w:val="center"/>
          </w:tcPr>
          <w:p w14:paraId="1884AD38" w14:textId="77777777" w:rsidR="008C0682" w:rsidRDefault="0037753A">
            <w:pPr>
              <w:spacing w:line="200" w:lineRule="exact"/>
              <w:ind w:firstLineChars="0" w:firstLine="0"/>
              <w:jc w:val="center"/>
              <w:rPr>
                <w:rFonts w:cs="Times New Roman"/>
                <w:sz w:val="18"/>
                <w:szCs w:val="18"/>
              </w:rPr>
            </w:pPr>
            <w:r>
              <w:rPr>
                <w:rFonts w:cs="Times New Roman" w:hint="eastAsia"/>
                <w:sz w:val="18"/>
                <w:szCs w:val="18"/>
              </w:rPr>
              <w:t>资源利用效率</w:t>
            </w:r>
          </w:p>
        </w:tc>
        <w:tc>
          <w:tcPr>
            <w:tcW w:w="4352" w:type="pct"/>
          </w:tcPr>
          <w:p w14:paraId="34F5FEFB"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4.1</w:t>
            </w:r>
            <w:r>
              <w:rPr>
                <w:kern w:val="0"/>
                <w:sz w:val="18"/>
                <w:szCs w:val="18"/>
              </w:rPr>
              <w:t>）提高能源使用效率，严格落实节能评估审查制度。</w:t>
            </w:r>
          </w:p>
          <w:p w14:paraId="5C43C184"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4.2</w:t>
            </w:r>
            <w:r>
              <w:rPr>
                <w:kern w:val="0"/>
                <w:sz w:val="18"/>
                <w:szCs w:val="18"/>
              </w:rPr>
              <w:t>）</w:t>
            </w:r>
            <w:r>
              <w:rPr>
                <w:rFonts w:hint="eastAsia"/>
                <w:kern w:val="0"/>
                <w:sz w:val="18"/>
                <w:szCs w:val="18"/>
              </w:rPr>
              <w:t>控制用水总量，</w:t>
            </w:r>
            <w:r>
              <w:rPr>
                <w:kern w:val="0"/>
                <w:sz w:val="18"/>
                <w:szCs w:val="18"/>
              </w:rPr>
              <w:t>2025</w:t>
            </w:r>
            <w:r>
              <w:rPr>
                <w:rFonts w:hint="eastAsia"/>
                <w:kern w:val="0"/>
                <w:sz w:val="18"/>
                <w:szCs w:val="18"/>
              </w:rPr>
              <w:t>年用水总量</w:t>
            </w:r>
            <w:r>
              <w:rPr>
                <w:kern w:val="0"/>
                <w:sz w:val="18"/>
                <w:szCs w:val="18"/>
              </w:rPr>
              <w:t>105431</w:t>
            </w:r>
            <w:r>
              <w:rPr>
                <w:rFonts w:hint="eastAsia"/>
                <w:kern w:val="0"/>
                <w:sz w:val="18"/>
                <w:szCs w:val="18"/>
              </w:rPr>
              <w:t>万</w:t>
            </w:r>
            <w:r>
              <w:rPr>
                <w:kern w:val="0"/>
                <w:sz w:val="18"/>
                <w:szCs w:val="18"/>
              </w:rPr>
              <w:t>m</w:t>
            </w:r>
            <w:r>
              <w:rPr>
                <w:kern w:val="0"/>
                <w:sz w:val="18"/>
                <w:szCs w:val="18"/>
                <w:vertAlign w:val="superscript"/>
              </w:rPr>
              <w:t>3</w:t>
            </w:r>
            <w:r>
              <w:rPr>
                <w:rFonts w:hint="eastAsia"/>
                <w:kern w:val="0"/>
                <w:sz w:val="18"/>
                <w:szCs w:val="18"/>
              </w:rPr>
              <w:t>，灌溉水利用系数</w:t>
            </w:r>
            <w:r>
              <w:rPr>
                <w:kern w:val="0"/>
                <w:sz w:val="18"/>
                <w:szCs w:val="18"/>
              </w:rPr>
              <w:t>0.67</w:t>
            </w:r>
            <w:r>
              <w:rPr>
                <w:rFonts w:hint="eastAsia"/>
                <w:kern w:val="0"/>
                <w:sz w:val="18"/>
                <w:szCs w:val="18"/>
              </w:rPr>
              <w:t>；</w:t>
            </w:r>
            <w:r>
              <w:rPr>
                <w:kern w:val="0"/>
                <w:sz w:val="18"/>
                <w:szCs w:val="18"/>
              </w:rPr>
              <w:t>2030</w:t>
            </w:r>
            <w:r>
              <w:rPr>
                <w:rFonts w:hint="eastAsia"/>
                <w:kern w:val="0"/>
                <w:sz w:val="18"/>
                <w:szCs w:val="18"/>
              </w:rPr>
              <w:t>年用水总量</w:t>
            </w:r>
            <w:r>
              <w:rPr>
                <w:kern w:val="0"/>
                <w:sz w:val="18"/>
                <w:szCs w:val="18"/>
              </w:rPr>
              <w:t>100070</w:t>
            </w:r>
            <w:r>
              <w:rPr>
                <w:rFonts w:hint="eastAsia"/>
                <w:kern w:val="0"/>
                <w:sz w:val="18"/>
                <w:szCs w:val="18"/>
              </w:rPr>
              <w:t>万</w:t>
            </w:r>
            <w:r>
              <w:rPr>
                <w:kern w:val="0"/>
                <w:sz w:val="18"/>
                <w:szCs w:val="18"/>
              </w:rPr>
              <w:t>m</w:t>
            </w:r>
            <w:r>
              <w:rPr>
                <w:kern w:val="0"/>
                <w:sz w:val="18"/>
                <w:szCs w:val="18"/>
                <w:vertAlign w:val="superscript"/>
              </w:rPr>
              <w:t>3</w:t>
            </w:r>
            <w:r>
              <w:rPr>
                <w:rFonts w:hint="eastAsia"/>
                <w:kern w:val="0"/>
                <w:sz w:val="18"/>
                <w:szCs w:val="18"/>
              </w:rPr>
              <w:t>，灌溉水利用系数</w:t>
            </w:r>
            <w:r>
              <w:rPr>
                <w:kern w:val="0"/>
                <w:sz w:val="18"/>
                <w:szCs w:val="18"/>
              </w:rPr>
              <w:t>0.68</w:t>
            </w:r>
            <w:r>
              <w:rPr>
                <w:rFonts w:hint="eastAsia"/>
                <w:kern w:val="0"/>
                <w:sz w:val="18"/>
                <w:szCs w:val="18"/>
              </w:rPr>
              <w:t>。</w:t>
            </w:r>
            <w:r>
              <w:rPr>
                <w:kern w:val="0"/>
                <w:sz w:val="18"/>
                <w:szCs w:val="18"/>
              </w:rPr>
              <w:t>强化水资源刚性约束。聚焦水资源保护，贯彻落实最严格的水资源管理制度，与周边城市共同推进兵地各部门、各行业统一联动。加强水资源取用监控，对农业、工业园区等用水大户进行用水量跟踪监控，促进高效用水、节约用水和循环用水。完善水资源管理考核体系，严格落实退地减水、灌溉面积控制任务。从严加强</w:t>
            </w:r>
            <w:r>
              <w:rPr>
                <w:kern w:val="0"/>
                <w:sz w:val="18"/>
                <w:szCs w:val="18"/>
              </w:rPr>
              <w:lastRenderedPageBreak/>
              <w:t>各类规划和建设项目的水资源论证报告审批和跟踪。严格落实水资源利用</w:t>
            </w:r>
            <w:r>
              <w:rPr>
                <w:kern w:val="0"/>
                <w:sz w:val="18"/>
                <w:szCs w:val="18"/>
              </w:rPr>
              <w:t>“</w:t>
            </w:r>
            <w:r>
              <w:rPr>
                <w:kern w:val="0"/>
                <w:sz w:val="18"/>
                <w:szCs w:val="18"/>
              </w:rPr>
              <w:t>三条红线</w:t>
            </w:r>
            <w:r>
              <w:rPr>
                <w:kern w:val="0"/>
                <w:sz w:val="18"/>
                <w:szCs w:val="18"/>
              </w:rPr>
              <w:t>”</w:t>
            </w:r>
            <w:r>
              <w:rPr>
                <w:kern w:val="0"/>
                <w:sz w:val="18"/>
                <w:szCs w:val="18"/>
              </w:rPr>
              <w:t>指标要求。</w:t>
            </w:r>
          </w:p>
          <w:p w14:paraId="2E63D918"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4.3</w:t>
            </w:r>
            <w:r>
              <w:rPr>
                <w:kern w:val="0"/>
                <w:sz w:val="18"/>
                <w:szCs w:val="18"/>
              </w:rPr>
              <w:t>）加强城镇节水，禁止生产、销售不符合节水标准的产品、设备，加快城镇老旧供水管网更新改造，开展节水型城市创建活动。</w:t>
            </w:r>
          </w:p>
          <w:p w14:paraId="690168E2" w14:textId="3E696191"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4.4</w:t>
            </w:r>
            <w:r>
              <w:rPr>
                <w:kern w:val="0"/>
                <w:sz w:val="18"/>
                <w:szCs w:val="18"/>
              </w:rPr>
              <w:t>）</w:t>
            </w:r>
            <w:r>
              <w:rPr>
                <w:rFonts w:hint="eastAsia"/>
                <w:kern w:val="0"/>
                <w:sz w:val="18"/>
                <w:szCs w:val="18"/>
              </w:rPr>
              <w:t>建立高效的秸秆收集体系和专业化储运网络，提升秸秆肥料化、饲料化、基料化和原料化利用产业化水平。</w:t>
            </w:r>
          </w:p>
          <w:p w14:paraId="762184BC"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4.5</w:t>
            </w:r>
            <w:r>
              <w:rPr>
                <w:kern w:val="0"/>
                <w:sz w:val="18"/>
                <w:szCs w:val="18"/>
              </w:rPr>
              <w:t>）推行清洁生产，对钢铁、水泥、化工、石化、有色金属冶炼等重点行业进行清洁生产审核。</w:t>
            </w:r>
          </w:p>
          <w:p w14:paraId="0D006741"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4.6</w:t>
            </w:r>
            <w:r>
              <w:rPr>
                <w:kern w:val="0"/>
                <w:sz w:val="18"/>
                <w:szCs w:val="18"/>
              </w:rPr>
              <w:t>）煤电煤化工、有色金属材料等产业需要建立循环经济，提高资源的利用效率。</w:t>
            </w:r>
          </w:p>
          <w:p w14:paraId="6385D019"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4.7</w:t>
            </w:r>
            <w:r>
              <w:rPr>
                <w:kern w:val="0"/>
                <w:sz w:val="18"/>
                <w:szCs w:val="18"/>
              </w:rPr>
              <w:t>）加快对五家渠经济技术开发区循环化改造升级，延伸产业链，提高产业关联度，实现土地集约利用、资源能源高效利用、废弃物资源化利用，推动煤矸石、粉煤灰、脱硫石膏、冶炼和化工废渣等工业固体废弃物综合利用。</w:t>
            </w:r>
          </w:p>
          <w:p w14:paraId="1F8D44B9"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4.8</w:t>
            </w:r>
            <w:r>
              <w:rPr>
                <w:kern w:val="0"/>
                <w:sz w:val="18"/>
                <w:szCs w:val="18"/>
              </w:rPr>
              <w:t>）发展高效节能、先进环保和资源循环利用等新装备与产品，确立师市节能环保产业领先地位。</w:t>
            </w:r>
          </w:p>
          <w:p w14:paraId="0992276E"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4.9</w:t>
            </w:r>
            <w:r>
              <w:rPr>
                <w:kern w:val="0"/>
                <w:sz w:val="18"/>
                <w:szCs w:val="18"/>
              </w:rPr>
              <w:t>）</w:t>
            </w:r>
            <w:r>
              <w:rPr>
                <w:rFonts w:hint="eastAsia"/>
                <w:kern w:val="0"/>
                <w:sz w:val="18"/>
                <w:szCs w:val="18"/>
              </w:rPr>
              <w:t>围绕绿色发展，积极发展节能环保装备制造、资源循环利用、节能与环保服务、环保工程设计等产业，大力开展烟、气、尘、水和废弃回收利用，重点发展大气治理、城市及工业污水污泥处理、危险固体废弃物的处置、环境在线监测仪器仪表、脱硝脱硫设备、余热余气循环再利用、资源综合利用等成套设备。</w:t>
            </w:r>
          </w:p>
          <w:p w14:paraId="46FF5F9B" w14:textId="77777777" w:rsidR="008C0682" w:rsidRDefault="0037753A">
            <w:pPr>
              <w:spacing w:line="200" w:lineRule="exact"/>
              <w:ind w:firstLineChars="0" w:firstLine="0"/>
              <w:rPr>
                <w:kern w:val="0"/>
                <w:sz w:val="18"/>
                <w:szCs w:val="18"/>
              </w:rPr>
            </w:pPr>
            <w:r>
              <w:rPr>
                <w:rFonts w:hint="eastAsia"/>
                <w:kern w:val="0"/>
                <w:sz w:val="18"/>
                <w:szCs w:val="18"/>
              </w:rPr>
              <w:t>（</w:t>
            </w:r>
            <w:r>
              <w:rPr>
                <w:kern w:val="0"/>
                <w:sz w:val="18"/>
                <w:szCs w:val="18"/>
              </w:rPr>
              <w:t>4.10</w:t>
            </w:r>
            <w:r>
              <w:rPr>
                <w:kern w:val="0"/>
                <w:sz w:val="18"/>
                <w:szCs w:val="18"/>
              </w:rPr>
              <w:t>）大力发展循环经济。鼓励产业集聚发展，实施园区循环化设计和改造；推进能源阶梯利用、水资源循环利用等，促进企业循环式生产、园区循环式发展、产业循环式组合，构建循环型工业体系。推动水泥、钢铁等工业窑炉、高炉实施废物协同处置。推进资源再生利用产业发展。</w:t>
            </w:r>
          </w:p>
          <w:p w14:paraId="4E03A36F" w14:textId="77777777" w:rsidR="008C0682" w:rsidRDefault="0037753A">
            <w:pPr>
              <w:spacing w:line="200" w:lineRule="exact"/>
              <w:ind w:firstLineChars="0" w:firstLine="0"/>
              <w:rPr>
                <w:sz w:val="18"/>
                <w:szCs w:val="18"/>
              </w:rPr>
            </w:pPr>
            <w:r>
              <w:rPr>
                <w:rFonts w:hint="eastAsia"/>
                <w:sz w:val="18"/>
                <w:szCs w:val="18"/>
              </w:rPr>
              <w:t>（</w:t>
            </w:r>
            <w:r>
              <w:rPr>
                <w:rFonts w:hint="eastAsia"/>
                <w:sz w:val="18"/>
                <w:szCs w:val="18"/>
              </w:rPr>
              <w:t>4</w:t>
            </w:r>
            <w:r>
              <w:rPr>
                <w:sz w:val="18"/>
                <w:szCs w:val="18"/>
              </w:rPr>
              <w:t>.11</w:t>
            </w:r>
            <w:r>
              <w:rPr>
                <w:rFonts w:hint="eastAsia"/>
                <w:sz w:val="18"/>
                <w:szCs w:val="18"/>
              </w:rPr>
              <w:t>）推动企业清洁生产，</w:t>
            </w:r>
            <w:r>
              <w:rPr>
                <w:sz w:val="18"/>
                <w:szCs w:val="18"/>
              </w:rPr>
              <w:t>创建绿色示范工厂。积极推动企业</w:t>
            </w:r>
            <w:r>
              <w:rPr>
                <w:rFonts w:hint="eastAsia"/>
                <w:sz w:val="18"/>
                <w:szCs w:val="18"/>
              </w:rPr>
              <w:t>清洁生产改造，</w:t>
            </w:r>
            <w:r>
              <w:rPr>
                <w:sz w:val="18"/>
                <w:szCs w:val="18"/>
              </w:rPr>
              <w:t>制定全域重点行业清洁化改造提升方案，加</w:t>
            </w:r>
            <w:r>
              <w:rPr>
                <w:rFonts w:hint="eastAsia"/>
                <w:sz w:val="18"/>
                <w:szCs w:val="18"/>
              </w:rPr>
              <w:t>强企业清洁生产管理，</w:t>
            </w:r>
            <w:r>
              <w:rPr>
                <w:sz w:val="18"/>
                <w:szCs w:val="18"/>
              </w:rPr>
              <w:t>将清洁生产实施情况纳入企业环保绩</w:t>
            </w:r>
            <w:r>
              <w:rPr>
                <w:rFonts w:hint="eastAsia"/>
                <w:sz w:val="18"/>
                <w:szCs w:val="18"/>
              </w:rPr>
              <w:t>效考核和企业环境信用评价范围。</w:t>
            </w:r>
            <w:r>
              <w:rPr>
                <w:sz w:val="18"/>
                <w:szCs w:val="18"/>
              </w:rPr>
              <w:t>加快构建绿色制造体系，</w:t>
            </w:r>
            <w:r>
              <w:rPr>
                <w:rFonts w:hint="eastAsia"/>
                <w:sz w:val="18"/>
                <w:szCs w:val="18"/>
              </w:rPr>
              <w:t>优先在钢铁、</w:t>
            </w:r>
            <w:r>
              <w:rPr>
                <w:sz w:val="18"/>
                <w:szCs w:val="18"/>
              </w:rPr>
              <w:t>煤化工、水泥、火电等行业选择一批重点企业</w:t>
            </w:r>
            <w:r>
              <w:rPr>
                <w:rFonts w:hint="eastAsia"/>
                <w:sz w:val="18"/>
                <w:szCs w:val="18"/>
              </w:rPr>
              <w:t>开展绿色工厂创建试点示范。</w:t>
            </w:r>
          </w:p>
          <w:p w14:paraId="7CA1C944" w14:textId="46C2F273" w:rsidR="008C0682" w:rsidRDefault="0037753A">
            <w:pPr>
              <w:spacing w:line="200" w:lineRule="exact"/>
              <w:ind w:firstLineChars="0" w:firstLine="0"/>
              <w:rPr>
                <w:kern w:val="0"/>
                <w:sz w:val="18"/>
                <w:szCs w:val="18"/>
              </w:rPr>
            </w:pPr>
            <w:r>
              <w:rPr>
                <w:rFonts w:hint="eastAsia"/>
                <w:kern w:val="0"/>
                <w:sz w:val="18"/>
                <w:szCs w:val="18"/>
              </w:rPr>
              <w:t>（</w:t>
            </w:r>
            <w:r>
              <w:rPr>
                <w:rFonts w:hint="eastAsia"/>
                <w:kern w:val="0"/>
                <w:sz w:val="18"/>
                <w:szCs w:val="18"/>
              </w:rPr>
              <w:t>4</w:t>
            </w:r>
            <w:r>
              <w:rPr>
                <w:kern w:val="0"/>
                <w:sz w:val="18"/>
                <w:szCs w:val="18"/>
              </w:rPr>
              <w:t>.12</w:t>
            </w:r>
            <w:r>
              <w:rPr>
                <w:rFonts w:hint="eastAsia"/>
                <w:kern w:val="0"/>
                <w:sz w:val="18"/>
                <w:szCs w:val="18"/>
              </w:rPr>
              <w:t>）</w:t>
            </w:r>
            <w:r>
              <w:rPr>
                <w:kern w:val="0"/>
                <w:sz w:val="18"/>
                <w:szCs w:val="18"/>
              </w:rPr>
              <w:t>严控煤炭消费总量，推动煤炭清洁高效利用。继续推动煤炭消费合理控制。针对师市区域内的自备电厂、水泥、煤化工、有色金属、电解铝等重点用能行业企业，</w:t>
            </w:r>
            <w:r>
              <w:rPr>
                <w:rFonts w:hint="eastAsia"/>
                <w:kern w:val="0"/>
                <w:sz w:val="18"/>
                <w:szCs w:val="18"/>
              </w:rPr>
              <w:t>全面开展重点行业企业煤耗排查。</w:t>
            </w:r>
            <w:r>
              <w:rPr>
                <w:kern w:val="0"/>
                <w:sz w:val="18"/>
                <w:szCs w:val="18"/>
              </w:rPr>
              <w:t>鼓励煤</w:t>
            </w:r>
            <w:r>
              <w:rPr>
                <w:kern w:val="0"/>
                <w:sz w:val="18"/>
                <w:szCs w:val="18"/>
              </w:rPr>
              <w:t>-</w:t>
            </w:r>
            <w:r>
              <w:rPr>
                <w:kern w:val="0"/>
                <w:sz w:val="18"/>
                <w:szCs w:val="18"/>
              </w:rPr>
              <w:t>化</w:t>
            </w:r>
            <w:r>
              <w:rPr>
                <w:kern w:val="0"/>
                <w:sz w:val="18"/>
                <w:szCs w:val="18"/>
              </w:rPr>
              <w:t>-</w:t>
            </w:r>
            <w:r>
              <w:rPr>
                <w:kern w:val="0"/>
                <w:sz w:val="18"/>
                <w:szCs w:val="18"/>
              </w:rPr>
              <w:t>电</w:t>
            </w:r>
            <w:r>
              <w:rPr>
                <w:kern w:val="0"/>
                <w:sz w:val="18"/>
                <w:szCs w:val="18"/>
              </w:rPr>
              <w:t>-</w:t>
            </w:r>
            <w:r>
              <w:rPr>
                <w:kern w:val="0"/>
                <w:sz w:val="18"/>
                <w:szCs w:val="18"/>
              </w:rPr>
              <w:t>热一体化发展，推进煤炭分级分质梯级利用；鼓励煤炭清洁高效利用技术和装备研发推广，推进煤炭清洁供应，提高洁净煤使用比例。</w:t>
            </w:r>
          </w:p>
          <w:p w14:paraId="65B31DC7" w14:textId="77777777" w:rsidR="008C0682" w:rsidRDefault="0037753A">
            <w:pPr>
              <w:spacing w:line="200" w:lineRule="exact"/>
              <w:ind w:firstLineChars="0" w:firstLine="0"/>
              <w:rPr>
                <w:kern w:val="0"/>
                <w:sz w:val="18"/>
                <w:szCs w:val="18"/>
              </w:rPr>
            </w:pPr>
            <w:r>
              <w:rPr>
                <w:rFonts w:hint="eastAsia"/>
                <w:kern w:val="0"/>
                <w:sz w:val="18"/>
                <w:szCs w:val="18"/>
              </w:rPr>
              <w:t>（</w:t>
            </w:r>
            <w:r>
              <w:rPr>
                <w:rFonts w:hint="eastAsia"/>
                <w:kern w:val="0"/>
                <w:sz w:val="18"/>
                <w:szCs w:val="18"/>
              </w:rPr>
              <w:t>4</w:t>
            </w:r>
            <w:r>
              <w:rPr>
                <w:kern w:val="0"/>
                <w:sz w:val="18"/>
                <w:szCs w:val="18"/>
              </w:rPr>
              <w:t>.13</w:t>
            </w:r>
            <w:r>
              <w:rPr>
                <w:rFonts w:hint="eastAsia"/>
                <w:kern w:val="0"/>
                <w:sz w:val="18"/>
                <w:szCs w:val="18"/>
              </w:rPr>
              <w:t>）</w:t>
            </w:r>
            <w:r>
              <w:rPr>
                <w:kern w:val="0"/>
                <w:sz w:val="18"/>
                <w:szCs w:val="18"/>
              </w:rPr>
              <w:t>深入开展节能降耗行动，提升重点行业领域能效水平。推广高耗能行业节能新技术。煤化工行业做好余热余压回收利用技术的开发、推广和应用，水泥、钢铁等行业推广应用废渣高效无害化处理技术和资源节约化利用技术，高耗能和高排放工业企业加强高炉煤气发电、燃煤锅炉综合能效提升、绿色高效制冷、变频设备等节能绿色技术、工艺、设备的推广使用。全面开展能效创新引领行动。加强高耗能行业企业能效管理，深入开展能效对标达标及领跑者引领行动，全面推进重点用能单位能源消费在线监测系统建设，加强能源管理体系建设、能源计量体系建设和能源审计工作。</w:t>
            </w:r>
          </w:p>
          <w:p w14:paraId="238A40AC" w14:textId="77777777" w:rsidR="008C0682" w:rsidRDefault="0037753A">
            <w:pPr>
              <w:spacing w:line="200" w:lineRule="exact"/>
              <w:ind w:firstLineChars="0" w:firstLine="0"/>
              <w:rPr>
                <w:kern w:val="0"/>
                <w:sz w:val="18"/>
                <w:szCs w:val="18"/>
              </w:rPr>
            </w:pPr>
            <w:r>
              <w:rPr>
                <w:rFonts w:hint="eastAsia"/>
                <w:kern w:val="0"/>
                <w:sz w:val="18"/>
                <w:szCs w:val="18"/>
              </w:rPr>
              <w:t>（</w:t>
            </w:r>
            <w:r>
              <w:rPr>
                <w:rFonts w:hint="eastAsia"/>
                <w:kern w:val="0"/>
                <w:sz w:val="18"/>
                <w:szCs w:val="18"/>
              </w:rPr>
              <w:t>4</w:t>
            </w:r>
            <w:r>
              <w:rPr>
                <w:kern w:val="0"/>
                <w:sz w:val="18"/>
                <w:szCs w:val="18"/>
              </w:rPr>
              <w:t>.14</w:t>
            </w:r>
            <w:r>
              <w:rPr>
                <w:rFonts w:hint="eastAsia"/>
                <w:kern w:val="0"/>
                <w:sz w:val="18"/>
                <w:szCs w:val="18"/>
              </w:rPr>
              <w:t>）</w:t>
            </w:r>
            <w:r>
              <w:rPr>
                <w:kern w:val="0"/>
                <w:sz w:val="18"/>
                <w:szCs w:val="18"/>
              </w:rPr>
              <w:t>推进可再生能源开发利用，优化能源消费结构。加大力度开发利用风能、太阳能等可再生能源；师市积极发展风能产业，推动建设一批风力发电场，在具备条件的团场加快开发光伏发电基地。支持风能发电、光伏发电优先上网。结合师市实际，因地制宜，科学合理推进</w:t>
            </w:r>
            <w:r>
              <w:rPr>
                <w:kern w:val="0"/>
                <w:sz w:val="18"/>
                <w:szCs w:val="18"/>
              </w:rPr>
              <w:t>“</w:t>
            </w:r>
            <w:r>
              <w:rPr>
                <w:kern w:val="0"/>
                <w:sz w:val="18"/>
                <w:szCs w:val="18"/>
              </w:rPr>
              <w:t>煤改气</w:t>
            </w:r>
            <w:r>
              <w:rPr>
                <w:kern w:val="0"/>
                <w:sz w:val="18"/>
                <w:szCs w:val="18"/>
              </w:rPr>
              <w:t>”“</w:t>
            </w:r>
            <w:r>
              <w:rPr>
                <w:kern w:val="0"/>
                <w:sz w:val="18"/>
                <w:szCs w:val="18"/>
              </w:rPr>
              <w:t>煤改电</w:t>
            </w:r>
            <w:r>
              <w:rPr>
                <w:kern w:val="0"/>
                <w:sz w:val="18"/>
                <w:szCs w:val="18"/>
              </w:rPr>
              <w:t>”</w:t>
            </w:r>
            <w:r>
              <w:rPr>
                <w:kern w:val="0"/>
                <w:sz w:val="18"/>
                <w:szCs w:val="18"/>
              </w:rPr>
              <w:t>工程，拓展多种清洁供暖方式，对暂不能通过清洁供暖替代散煤的地区，重点利用</w:t>
            </w:r>
            <w:r>
              <w:rPr>
                <w:kern w:val="0"/>
                <w:sz w:val="18"/>
                <w:szCs w:val="18"/>
              </w:rPr>
              <w:t>“</w:t>
            </w:r>
            <w:r>
              <w:rPr>
                <w:kern w:val="0"/>
                <w:sz w:val="18"/>
                <w:szCs w:val="18"/>
              </w:rPr>
              <w:t>洁净煤</w:t>
            </w:r>
            <w:r>
              <w:rPr>
                <w:kern w:val="0"/>
                <w:sz w:val="18"/>
                <w:szCs w:val="18"/>
              </w:rPr>
              <w:t>+</w:t>
            </w:r>
            <w:r>
              <w:rPr>
                <w:kern w:val="0"/>
                <w:sz w:val="18"/>
                <w:szCs w:val="18"/>
              </w:rPr>
              <w:t>节能环保炉具</w:t>
            </w:r>
            <w:r>
              <w:rPr>
                <w:kern w:val="0"/>
                <w:sz w:val="18"/>
                <w:szCs w:val="18"/>
              </w:rPr>
              <w:t>”</w:t>
            </w:r>
            <w:r>
              <w:rPr>
                <w:kern w:val="0"/>
                <w:sz w:val="18"/>
                <w:szCs w:val="18"/>
              </w:rPr>
              <w:t>等清洁供暖方式替代散烧煤。</w:t>
            </w:r>
          </w:p>
          <w:p w14:paraId="09DFD71C" w14:textId="77777777" w:rsidR="008C0682" w:rsidRDefault="0037753A">
            <w:pPr>
              <w:spacing w:line="200" w:lineRule="exact"/>
              <w:ind w:firstLineChars="0" w:firstLine="0"/>
              <w:rPr>
                <w:rFonts w:cs="Times New Roman"/>
                <w:kern w:val="0"/>
                <w:sz w:val="18"/>
                <w:szCs w:val="18"/>
              </w:rPr>
            </w:pPr>
            <w:r>
              <w:rPr>
                <w:rFonts w:hint="eastAsia"/>
                <w:kern w:val="0"/>
                <w:sz w:val="18"/>
                <w:szCs w:val="18"/>
              </w:rPr>
              <w:t>（</w:t>
            </w:r>
            <w:r>
              <w:rPr>
                <w:rFonts w:hint="eastAsia"/>
                <w:kern w:val="0"/>
                <w:sz w:val="18"/>
                <w:szCs w:val="18"/>
              </w:rPr>
              <w:t>4</w:t>
            </w:r>
            <w:r>
              <w:rPr>
                <w:kern w:val="0"/>
                <w:sz w:val="18"/>
                <w:szCs w:val="18"/>
              </w:rPr>
              <w:t>.15</w:t>
            </w:r>
            <w:r>
              <w:rPr>
                <w:rFonts w:hint="eastAsia"/>
                <w:kern w:val="0"/>
                <w:sz w:val="18"/>
                <w:szCs w:val="18"/>
              </w:rPr>
              <w:t>）</w:t>
            </w:r>
            <w:r>
              <w:rPr>
                <w:kern w:val="0"/>
                <w:sz w:val="18"/>
                <w:szCs w:val="18"/>
              </w:rPr>
              <w:t>全面提高用水效率。严格控制煤化工、纺织、石化、造纸等高污染行业发展，精细化工、基本化工原料制造等重点企业强化源头治理，构建节能节水式经济发展模式。推进工业园区企业水资源循环利用和分质使用。在城区打造节水示范区，实现公共建筑节水器具全覆盖。优化调整农业种植结构与种植方式，逐步调减高耗水农作物的种植比例，建设与农作物相适应的高效节水灌溉工程</w:t>
            </w:r>
            <w:r>
              <w:rPr>
                <w:rFonts w:hint="eastAsia"/>
                <w:kern w:val="0"/>
                <w:sz w:val="18"/>
                <w:szCs w:val="18"/>
              </w:rPr>
              <w:t>。</w:t>
            </w:r>
          </w:p>
        </w:tc>
      </w:tr>
    </w:tbl>
    <w:p w14:paraId="6051147D" w14:textId="77777777" w:rsidR="008C0682" w:rsidRDefault="0037753A">
      <w:pPr>
        <w:keepNext/>
        <w:keepLines/>
        <w:spacing w:before="280" w:after="290" w:line="376" w:lineRule="auto"/>
        <w:ind w:firstLineChars="0" w:firstLine="0"/>
        <w:jc w:val="center"/>
        <w:outlineLvl w:val="3"/>
        <w:rPr>
          <w:rFonts w:cs="Times New Roman"/>
          <w:b/>
          <w:bCs/>
          <w:sz w:val="28"/>
          <w:szCs w:val="28"/>
        </w:rPr>
      </w:pPr>
      <w:bookmarkStart w:id="5" w:name="_Toc53165776"/>
      <w:r>
        <w:rPr>
          <w:rFonts w:cs="Times New Roman"/>
          <w:b/>
          <w:bCs/>
          <w:sz w:val="28"/>
          <w:szCs w:val="28"/>
        </w:rPr>
        <w:lastRenderedPageBreak/>
        <w:br w:type="page"/>
      </w:r>
    </w:p>
    <w:p w14:paraId="218BEC6F" w14:textId="77777777" w:rsidR="008C0682" w:rsidRDefault="0037753A">
      <w:pPr>
        <w:keepNext/>
        <w:keepLines/>
        <w:spacing w:before="280" w:after="290" w:line="376" w:lineRule="auto"/>
        <w:ind w:firstLineChars="0" w:firstLine="0"/>
        <w:jc w:val="center"/>
        <w:outlineLvl w:val="3"/>
        <w:rPr>
          <w:rFonts w:cs="Times New Roman"/>
          <w:b/>
          <w:bCs/>
          <w:sz w:val="28"/>
          <w:szCs w:val="28"/>
        </w:rPr>
      </w:pPr>
      <w:r>
        <w:rPr>
          <w:rFonts w:cs="Times New Roman"/>
          <w:b/>
          <w:bCs/>
          <w:sz w:val="28"/>
          <w:szCs w:val="28"/>
        </w:rPr>
        <w:lastRenderedPageBreak/>
        <w:t>表</w:t>
      </w:r>
      <w:r>
        <w:rPr>
          <w:rFonts w:cs="Times New Roman"/>
          <w:b/>
          <w:bCs/>
          <w:sz w:val="28"/>
          <w:szCs w:val="28"/>
        </w:rPr>
        <w:t>1-2</w:t>
      </w:r>
      <w:r>
        <w:rPr>
          <w:rFonts w:cs="Times New Roman"/>
          <w:b/>
          <w:bCs/>
          <w:sz w:val="28"/>
          <w:szCs w:val="28"/>
        </w:rPr>
        <w:t>五家渠经济技术开发区管控要求</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6"/>
        <w:gridCol w:w="1018"/>
        <w:gridCol w:w="1230"/>
        <w:gridCol w:w="1032"/>
        <w:gridCol w:w="1032"/>
        <w:gridCol w:w="6221"/>
        <w:gridCol w:w="2229"/>
      </w:tblGrid>
      <w:tr w:rsidR="008C0682" w14:paraId="2A7511CA" w14:textId="77777777">
        <w:tc>
          <w:tcPr>
            <w:tcW w:w="425" w:type="pct"/>
            <w:vMerge w:val="restart"/>
            <w:vAlign w:val="center"/>
          </w:tcPr>
          <w:p w14:paraId="0FFA1CD1" w14:textId="77777777" w:rsidR="008C0682" w:rsidRDefault="0037753A">
            <w:pPr>
              <w:spacing w:line="200" w:lineRule="exact"/>
              <w:ind w:firstLineChars="0" w:firstLine="0"/>
              <w:jc w:val="left"/>
              <w:rPr>
                <w:rFonts w:cs="Times New Roman"/>
                <w:b/>
                <w:sz w:val="18"/>
                <w:szCs w:val="18"/>
              </w:rPr>
            </w:pPr>
            <w:r>
              <w:rPr>
                <w:rFonts w:cs="Times New Roman"/>
                <w:b/>
                <w:sz w:val="18"/>
                <w:szCs w:val="18"/>
              </w:rPr>
              <w:t>环境管控单元编码</w:t>
            </w:r>
          </w:p>
        </w:tc>
        <w:tc>
          <w:tcPr>
            <w:tcW w:w="365" w:type="pct"/>
            <w:vMerge w:val="restart"/>
            <w:vAlign w:val="center"/>
          </w:tcPr>
          <w:p w14:paraId="09304423" w14:textId="77777777" w:rsidR="008C0682" w:rsidRDefault="0037753A">
            <w:pPr>
              <w:spacing w:line="200" w:lineRule="exact"/>
              <w:ind w:firstLineChars="0" w:firstLine="0"/>
              <w:jc w:val="left"/>
              <w:rPr>
                <w:rFonts w:cs="Times New Roman"/>
                <w:b/>
                <w:sz w:val="18"/>
                <w:szCs w:val="18"/>
              </w:rPr>
            </w:pPr>
            <w:r>
              <w:rPr>
                <w:rFonts w:cs="Times New Roman"/>
                <w:b/>
                <w:sz w:val="18"/>
                <w:szCs w:val="18"/>
              </w:rPr>
              <w:t>单元名称</w:t>
            </w:r>
          </w:p>
        </w:tc>
        <w:tc>
          <w:tcPr>
            <w:tcW w:w="441" w:type="pct"/>
            <w:vAlign w:val="center"/>
          </w:tcPr>
          <w:p w14:paraId="1BB2ADC3" w14:textId="77777777" w:rsidR="008C0682" w:rsidRDefault="0037753A">
            <w:pPr>
              <w:spacing w:line="200" w:lineRule="exact"/>
              <w:ind w:firstLineChars="0" w:firstLine="0"/>
              <w:jc w:val="left"/>
              <w:rPr>
                <w:rFonts w:cs="Times New Roman"/>
                <w:b/>
                <w:sz w:val="18"/>
                <w:szCs w:val="18"/>
              </w:rPr>
            </w:pPr>
            <w:r>
              <w:rPr>
                <w:rFonts w:cs="Times New Roman"/>
                <w:b/>
                <w:sz w:val="18"/>
                <w:szCs w:val="18"/>
              </w:rPr>
              <w:t>行政区划</w:t>
            </w:r>
          </w:p>
        </w:tc>
        <w:tc>
          <w:tcPr>
            <w:tcW w:w="370" w:type="pct"/>
            <w:vMerge w:val="restart"/>
            <w:vAlign w:val="center"/>
          </w:tcPr>
          <w:p w14:paraId="30C0CA69" w14:textId="77777777" w:rsidR="008C0682" w:rsidRDefault="0037753A">
            <w:pPr>
              <w:spacing w:line="200" w:lineRule="exact"/>
              <w:ind w:firstLineChars="0" w:firstLine="0"/>
              <w:jc w:val="left"/>
              <w:rPr>
                <w:rFonts w:cs="Times New Roman"/>
                <w:b/>
                <w:sz w:val="18"/>
                <w:szCs w:val="18"/>
              </w:rPr>
            </w:pPr>
            <w:r>
              <w:rPr>
                <w:rFonts w:cs="Times New Roman"/>
                <w:b/>
                <w:sz w:val="18"/>
                <w:szCs w:val="18"/>
              </w:rPr>
              <w:t>单元分类</w:t>
            </w:r>
          </w:p>
        </w:tc>
        <w:tc>
          <w:tcPr>
            <w:tcW w:w="370" w:type="pct"/>
            <w:vMerge w:val="restart"/>
            <w:vAlign w:val="center"/>
          </w:tcPr>
          <w:p w14:paraId="6F21FD4D" w14:textId="77777777" w:rsidR="008C0682" w:rsidRDefault="0037753A">
            <w:pPr>
              <w:spacing w:line="200" w:lineRule="exact"/>
              <w:ind w:firstLineChars="0" w:firstLine="0"/>
              <w:jc w:val="left"/>
              <w:rPr>
                <w:rFonts w:cs="Times New Roman"/>
                <w:b/>
                <w:sz w:val="18"/>
                <w:szCs w:val="18"/>
              </w:rPr>
            </w:pPr>
            <w:r>
              <w:rPr>
                <w:rFonts w:cs="Times New Roman"/>
                <w:b/>
                <w:sz w:val="18"/>
                <w:szCs w:val="18"/>
              </w:rPr>
              <w:t>单元面积</w:t>
            </w:r>
            <w:r>
              <w:rPr>
                <w:rFonts w:cs="Times New Roman"/>
                <w:b/>
                <w:sz w:val="18"/>
                <w:szCs w:val="18"/>
              </w:rPr>
              <w:t>(km2)</w:t>
            </w:r>
          </w:p>
        </w:tc>
        <w:tc>
          <w:tcPr>
            <w:tcW w:w="2230" w:type="pct"/>
            <w:vMerge w:val="restart"/>
            <w:vAlign w:val="center"/>
          </w:tcPr>
          <w:p w14:paraId="05FF670A" w14:textId="77777777" w:rsidR="008C0682" w:rsidRDefault="0037753A">
            <w:pPr>
              <w:spacing w:line="200" w:lineRule="exact"/>
              <w:ind w:firstLineChars="0" w:firstLine="0"/>
              <w:jc w:val="left"/>
              <w:rPr>
                <w:rFonts w:cs="Times New Roman"/>
                <w:b/>
                <w:sz w:val="18"/>
                <w:szCs w:val="18"/>
              </w:rPr>
            </w:pPr>
            <w:r>
              <w:rPr>
                <w:rFonts w:cs="Times New Roman"/>
                <w:b/>
                <w:sz w:val="18"/>
                <w:szCs w:val="18"/>
              </w:rPr>
              <w:t>经济产业布局</w:t>
            </w:r>
          </w:p>
        </w:tc>
        <w:tc>
          <w:tcPr>
            <w:tcW w:w="799" w:type="pct"/>
            <w:vMerge w:val="restart"/>
            <w:vAlign w:val="center"/>
          </w:tcPr>
          <w:p w14:paraId="3220AC0C" w14:textId="77777777" w:rsidR="008C0682" w:rsidRDefault="0037753A">
            <w:pPr>
              <w:spacing w:line="200" w:lineRule="exact"/>
              <w:ind w:firstLineChars="0" w:firstLine="0"/>
              <w:jc w:val="left"/>
              <w:rPr>
                <w:rFonts w:cs="Times New Roman"/>
                <w:b/>
                <w:sz w:val="18"/>
                <w:szCs w:val="18"/>
              </w:rPr>
            </w:pPr>
            <w:r>
              <w:rPr>
                <w:rFonts w:cs="Times New Roman"/>
                <w:b/>
                <w:sz w:val="18"/>
                <w:szCs w:val="18"/>
              </w:rPr>
              <w:t>主要环境问题</w:t>
            </w:r>
          </w:p>
        </w:tc>
      </w:tr>
      <w:tr w:rsidR="008C0682" w14:paraId="2FD87884" w14:textId="77777777">
        <w:tc>
          <w:tcPr>
            <w:tcW w:w="425" w:type="pct"/>
            <w:vMerge/>
            <w:vAlign w:val="center"/>
          </w:tcPr>
          <w:p w14:paraId="68384C85" w14:textId="77777777" w:rsidR="008C0682" w:rsidRDefault="008C0682">
            <w:pPr>
              <w:widowControl/>
              <w:spacing w:line="200" w:lineRule="exact"/>
              <w:ind w:firstLineChars="0" w:firstLine="0"/>
              <w:jc w:val="center"/>
              <w:rPr>
                <w:rFonts w:cs="Times New Roman"/>
                <w:kern w:val="0"/>
                <w:sz w:val="18"/>
                <w:szCs w:val="18"/>
              </w:rPr>
            </w:pPr>
          </w:p>
        </w:tc>
        <w:tc>
          <w:tcPr>
            <w:tcW w:w="365" w:type="pct"/>
            <w:vMerge/>
            <w:vAlign w:val="center"/>
          </w:tcPr>
          <w:p w14:paraId="52DC77DC" w14:textId="77777777" w:rsidR="008C0682" w:rsidRDefault="008C0682">
            <w:pPr>
              <w:widowControl/>
              <w:spacing w:line="200" w:lineRule="exact"/>
              <w:ind w:firstLineChars="0" w:firstLine="0"/>
              <w:jc w:val="center"/>
              <w:rPr>
                <w:rFonts w:cs="Times New Roman"/>
                <w:kern w:val="0"/>
                <w:sz w:val="18"/>
                <w:szCs w:val="18"/>
              </w:rPr>
            </w:pPr>
          </w:p>
        </w:tc>
        <w:tc>
          <w:tcPr>
            <w:tcW w:w="441" w:type="pct"/>
            <w:vAlign w:val="center"/>
          </w:tcPr>
          <w:p w14:paraId="6EEF2230" w14:textId="77777777" w:rsidR="008C0682" w:rsidRDefault="0037753A">
            <w:pPr>
              <w:spacing w:line="200" w:lineRule="exact"/>
              <w:ind w:firstLineChars="0" w:firstLine="0"/>
              <w:jc w:val="center"/>
              <w:rPr>
                <w:rFonts w:cs="Times New Roman"/>
                <w:b/>
                <w:sz w:val="18"/>
                <w:szCs w:val="18"/>
              </w:rPr>
            </w:pPr>
            <w:r>
              <w:rPr>
                <w:rFonts w:cs="Times New Roman"/>
                <w:b/>
                <w:sz w:val="18"/>
                <w:szCs w:val="18"/>
              </w:rPr>
              <w:t>师</w:t>
            </w:r>
          </w:p>
        </w:tc>
        <w:tc>
          <w:tcPr>
            <w:tcW w:w="370" w:type="pct"/>
            <w:vMerge/>
            <w:vAlign w:val="center"/>
          </w:tcPr>
          <w:p w14:paraId="66FF8186" w14:textId="77777777" w:rsidR="008C0682" w:rsidRDefault="008C0682">
            <w:pPr>
              <w:widowControl/>
              <w:spacing w:line="200" w:lineRule="exact"/>
              <w:ind w:firstLineChars="0" w:firstLine="0"/>
              <w:jc w:val="center"/>
              <w:rPr>
                <w:rFonts w:cs="Times New Roman"/>
                <w:kern w:val="0"/>
                <w:sz w:val="18"/>
                <w:szCs w:val="18"/>
              </w:rPr>
            </w:pPr>
          </w:p>
        </w:tc>
        <w:tc>
          <w:tcPr>
            <w:tcW w:w="370" w:type="pct"/>
            <w:vMerge/>
            <w:vAlign w:val="center"/>
          </w:tcPr>
          <w:p w14:paraId="7318D5B5" w14:textId="77777777" w:rsidR="008C0682" w:rsidRDefault="008C0682">
            <w:pPr>
              <w:widowControl/>
              <w:spacing w:line="200" w:lineRule="exact"/>
              <w:ind w:firstLineChars="0" w:firstLine="0"/>
              <w:jc w:val="center"/>
              <w:rPr>
                <w:rFonts w:cs="Times New Roman"/>
                <w:kern w:val="0"/>
                <w:sz w:val="18"/>
                <w:szCs w:val="18"/>
              </w:rPr>
            </w:pPr>
          </w:p>
        </w:tc>
        <w:tc>
          <w:tcPr>
            <w:tcW w:w="2230" w:type="pct"/>
            <w:vMerge/>
            <w:vAlign w:val="center"/>
          </w:tcPr>
          <w:p w14:paraId="1ACB6D67" w14:textId="77777777" w:rsidR="008C0682" w:rsidRDefault="008C0682">
            <w:pPr>
              <w:widowControl/>
              <w:spacing w:line="200" w:lineRule="exact"/>
              <w:ind w:firstLineChars="0" w:firstLine="0"/>
              <w:jc w:val="center"/>
              <w:rPr>
                <w:rFonts w:cs="Times New Roman"/>
                <w:kern w:val="0"/>
                <w:sz w:val="18"/>
                <w:szCs w:val="18"/>
              </w:rPr>
            </w:pPr>
          </w:p>
        </w:tc>
        <w:tc>
          <w:tcPr>
            <w:tcW w:w="799" w:type="pct"/>
            <w:vMerge/>
            <w:vAlign w:val="center"/>
          </w:tcPr>
          <w:p w14:paraId="0930CA95" w14:textId="77777777" w:rsidR="008C0682" w:rsidRDefault="008C0682">
            <w:pPr>
              <w:widowControl/>
              <w:spacing w:line="200" w:lineRule="exact"/>
              <w:ind w:firstLineChars="0" w:firstLine="0"/>
              <w:rPr>
                <w:rFonts w:cs="Times New Roman"/>
                <w:b/>
                <w:kern w:val="0"/>
                <w:sz w:val="18"/>
                <w:szCs w:val="18"/>
              </w:rPr>
            </w:pPr>
          </w:p>
        </w:tc>
      </w:tr>
      <w:tr w:rsidR="008C0682" w14:paraId="44409A76" w14:textId="77777777">
        <w:tc>
          <w:tcPr>
            <w:tcW w:w="425" w:type="pct"/>
            <w:vAlign w:val="center"/>
          </w:tcPr>
          <w:p w14:paraId="1E94373F" w14:textId="77777777" w:rsidR="008C0682" w:rsidRDefault="0037753A">
            <w:pPr>
              <w:widowControl/>
              <w:spacing w:line="200" w:lineRule="exact"/>
              <w:ind w:firstLineChars="0" w:firstLine="0"/>
              <w:jc w:val="left"/>
              <w:rPr>
                <w:rFonts w:cs="Times New Roman"/>
                <w:sz w:val="18"/>
                <w:szCs w:val="18"/>
              </w:rPr>
            </w:pPr>
            <w:r>
              <w:rPr>
                <w:rFonts w:cs="Times New Roman"/>
                <w:sz w:val="18"/>
                <w:szCs w:val="18"/>
              </w:rPr>
              <w:t>ZH65900420005</w:t>
            </w:r>
            <w:r>
              <w:rPr>
                <w:rFonts w:cs="Times New Roman" w:hint="eastAsia"/>
                <w:sz w:val="18"/>
                <w:szCs w:val="18"/>
              </w:rPr>
              <w:t>、</w:t>
            </w:r>
            <w:r>
              <w:rPr>
                <w:rFonts w:cs="Times New Roman"/>
                <w:sz w:val="18"/>
                <w:szCs w:val="18"/>
              </w:rPr>
              <w:t>ZH65900420009</w:t>
            </w:r>
            <w:r>
              <w:rPr>
                <w:rFonts w:cs="Times New Roman" w:hint="eastAsia"/>
                <w:sz w:val="18"/>
                <w:szCs w:val="18"/>
              </w:rPr>
              <w:t>、</w:t>
            </w:r>
            <w:r>
              <w:rPr>
                <w:rFonts w:cs="Times New Roman"/>
                <w:sz w:val="18"/>
                <w:szCs w:val="18"/>
              </w:rPr>
              <w:t>ZH65900420010</w:t>
            </w:r>
            <w:bookmarkStart w:id="6" w:name="_GoBack"/>
            <w:bookmarkEnd w:id="6"/>
          </w:p>
        </w:tc>
        <w:tc>
          <w:tcPr>
            <w:tcW w:w="365" w:type="pct"/>
            <w:vAlign w:val="center"/>
          </w:tcPr>
          <w:p w14:paraId="371836D1" w14:textId="77777777" w:rsidR="008C0682" w:rsidRDefault="0037753A">
            <w:pPr>
              <w:widowControl/>
              <w:spacing w:line="200" w:lineRule="exact"/>
              <w:ind w:firstLineChars="0" w:firstLine="0"/>
              <w:jc w:val="left"/>
              <w:rPr>
                <w:rFonts w:cs="Times New Roman"/>
                <w:sz w:val="18"/>
                <w:szCs w:val="18"/>
              </w:rPr>
            </w:pPr>
            <w:r>
              <w:rPr>
                <w:rFonts w:cs="Times New Roman"/>
                <w:sz w:val="18"/>
                <w:szCs w:val="18"/>
              </w:rPr>
              <w:t>五家渠经济技术开发区</w:t>
            </w:r>
          </w:p>
        </w:tc>
        <w:tc>
          <w:tcPr>
            <w:tcW w:w="441" w:type="pct"/>
            <w:vAlign w:val="center"/>
          </w:tcPr>
          <w:p w14:paraId="36FBBBFB" w14:textId="77777777" w:rsidR="008C0682" w:rsidRDefault="0037753A">
            <w:pPr>
              <w:widowControl/>
              <w:spacing w:line="200" w:lineRule="exact"/>
              <w:ind w:firstLineChars="0" w:firstLine="0"/>
              <w:jc w:val="left"/>
              <w:rPr>
                <w:rFonts w:cs="Times New Roman"/>
                <w:sz w:val="18"/>
                <w:szCs w:val="18"/>
              </w:rPr>
            </w:pPr>
            <w:r>
              <w:rPr>
                <w:rFonts w:cs="Times New Roman"/>
                <w:sz w:val="18"/>
                <w:szCs w:val="18"/>
              </w:rPr>
              <w:t>六师</w:t>
            </w:r>
          </w:p>
        </w:tc>
        <w:tc>
          <w:tcPr>
            <w:tcW w:w="370" w:type="pct"/>
            <w:vAlign w:val="center"/>
          </w:tcPr>
          <w:p w14:paraId="72674DAB" w14:textId="77777777" w:rsidR="008C0682" w:rsidRDefault="0037753A">
            <w:pPr>
              <w:widowControl/>
              <w:spacing w:line="200" w:lineRule="exact"/>
              <w:ind w:firstLineChars="0" w:firstLine="0"/>
              <w:jc w:val="left"/>
              <w:rPr>
                <w:rFonts w:cs="Times New Roman"/>
                <w:sz w:val="18"/>
                <w:szCs w:val="18"/>
              </w:rPr>
            </w:pPr>
            <w:r>
              <w:rPr>
                <w:rFonts w:cs="Times New Roman"/>
                <w:sz w:val="18"/>
                <w:szCs w:val="18"/>
              </w:rPr>
              <w:t>重点管控单元</w:t>
            </w:r>
          </w:p>
        </w:tc>
        <w:tc>
          <w:tcPr>
            <w:tcW w:w="370" w:type="pct"/>
            <w:vAlign w:val="center"/>
          </w:tcPr>
          <w:p w14:paraId="001B8FE3" w14:textId="081B7577" w:rsidR="008C0682" w:rsidRDefault="0037753A" w:rsidP="0019061C">
            <w:pPr>
              <w:widowControl/>
              <w:spacing w:line="200" w:lineRule="exact"/>
              <w:ind w:firstLineChars="0" w:firstLine="0"/>
              <w:rPr>
                <w:sz w:val="18"/>
                <w:szCs w:val="18"/>
              </w:rPr>
            </w:pPr>
            <w:r>
              <w:rPr>
                <w:rFonts w:cs="Times New Roman" w:hint="eastAsia"/>
                <w:sz w:val="18"/>
                <w:szCs w:val="18"/>
              </w:rPr>
              <w:t>北工业片区</w:t>
            </w:r>
            <w:r>
              <w:rPr>
                <w:rFonts w:cs="Times New Roman" w:hint="eastAsia"/>
                <w:sz w:val="18"/>
                <w:szCs w:val="18"/>
              </w:rPr>
              <w:t>2</w:t>
            </w:r>
            <w:r>
              <w:rPr>
                <w:rFonts w:cs="Times New Roman"/>
                <w:sz w:val="18"/>
                <w:szCs w:val="18"/>
              </w:rPr>
              <w:t>3.46</w:t>
            </w:r>
            <w:r>
              <w:rPr>
                <w:rFonts w:cs="Times New Roman" w:hint="eastAsia"/>
                <w:sz w:val="18"/>
                <w:szCs w:val="18"/>
              </w:rPr>
              <w:t>，东工业片区</w:t>
            </w:r>
            <w:r>
              <w:rPr>
                <w:rFonts w:cs="Times New Roman" w:hint="eastAsia"/>
                <w:sz w:val="18"/>
                <w:szCs w:val="18"/>
              </w:rPr>
              <w:t>5</w:t>
            </w:r>
            <w:r>
              <w:rPr>
                <w:rFonts w:cs="Times New Roman"/>
                <w:sz w:val="18"/>
                <w:szCs w:val="18"/>
              </w:rPr>
              <w:t>8.73</w:t>
            </w:r>
            <w:r>
              <w:rPr>
                <w:rFonts w:cs="Times New Roman" w:hint="eastAsia"/>
                <w:sz w:val="18"/>
                <w:szCs w:val="18"/>
              </w:rPr>
              <w:t>，</w:t>
            </w:r>
          </w:p>
        </w:tc>
        <w:tc>
          <w:tcPr>
            <w:tcW w:w="2230" w:type="pct"/>
            <w:vAlign w:val="center"/>
          </w:tcPr>
          <w:p w14:paraId="3C6BA732" w14:textId="77777777" w:rsidR="008C0682" w:rsidRDefault="0037753A">
            <w:pPr>
              <w:widowControl/>
              <w:spacing w:line="200" w:lineRule="exact"/>
              <w:ind w:firstLineChars="0" w:firstLine="0"/>
              <w:jc w:val="left"/>
              <w:rPr>
                <w:sz w:val="18"/>
                <w:szCs w:val="18"/>
              </w:rPr>
            </w:pPr>
            <w:r>
              <w:rPr>
                <w:rFonts w:hint="eastAsia"/>
                <w:b/>
                <w:bCs/>
                <w:sz w:val="18"/>
                <w:szCs w:val="18"/>
              </w:rPr>
              <w:t>北工业片区</w:t>
            </w:r>
            <w:r>
              <w:rPr>
                <w:rFonts w:hint="eastAsia"/>
                <w:sz w:val="18"/>
                <w:szCs w:val="18"/>
              </w:rPr>
              <w:t>主导产业：食品医药</w:t>
            </w:r>
            <w:r>
              <w:rPr>
                <w:rFonts w:hint="eastAsia"/>
                <w:sz w:val="18"/>
                <w:szCs w:val="18"/>
              </w:rPr>
              <w:t>/</w:t>
            </w:r>
            <w:r>
              <w:rPr>
                <w:rFonts w:hint="eastAsia"/>
                <w:sz w:val="18"/>
                <w:szCs w:val="18"/>
              </w:rPr>
              <w:t>农副产品加工产业、电子信息产业、先进制造产业；</w:t>
            </w:r>
          </w:p>
          <w:p w14:paraId="2FB71757" w14:textId="2075FC72" w:rsidR="008C0682" w:rsidRDefault="0037753A" w:rsidP="0019061C">
            <w:pPr>
              <w:widowControl/>
              <w:spacing w:line="200" w:lineRule="exact"/>
              <w:ind w:firstLineChars="0" w:firstLine="0"/>
              <w:jc w:val="left"/>
              <w:rPr>
                <w:rFonts w:cs="Times New Roman"/>
                <w:sz w:val="18"/>
                <w:szCs w:val="18"/>
              </w:rPr>
            </w:pPr>
            <w:r>
              <w:rPr>
                <w:rFonts w:hint="eastAsia"/>
                <w:b/>
                <w:bCs/>
                <w:sz w:val="18"/>
                <w:szCs w:val="18"/>
              </w:rPr>
              <w:t>东工业片区</w:t>
            </w:r>
            <w:r>
              <w:rPr>
                <w:rFonts w:hint="eastAsia"/>
                <w:sz w:val="18"/>
                <w:szCs w:val="18"/>
              </w:rPr>
              <w:t>主导产业：新型建材产业、新能源</w:t>
            </w:r>
            <w:r>
              <w:rPr>
                <w:rFonts w:hint="eastAsia"/>
                <w:sz w:val="18"/>
                <w:szCs w:val="18"/>
              </w:rPr>
              <w:t>/</w:t>
            </w:r>
            <w:r>
              <w:rPr>
                <w:rFonts w:hint="eastAsia"/>
                <w:sz w:val="18"/>
                <w:szCs w:val="18"/>
              </w:rPr>
              <w:t>新材料产业、低碳经济产业、金属冶炼</w:t>
            </w:r>
            <w:r>
              <w:rPr>
                <w:rFonts w:hint="eastAsia"/>
                <w:sz w:val="18"/>
                <w:szCs w:val="18"/>
              </w:rPr>
              <w:t>/</w:t>
            </w:r>
            <w:r>
              <w:rPr>
                <w:rFonts w:hint="eastAsia"/>
                <w:sz w:val="18"/>
                <w:szCs w:val="18"/>
              </w:rPr>
              <w:t>加工；</w:t>
            </w:r>
          </w:p>
        </w:tc>
        <w:tc>
          <w:tcPr>
            <w:tcW w:w="799" w:type="pct"/>
            <w:vAlign w:val="center"/>
          </w:tcPr>
          <w:p w14:paraId="1E072F29" w14:textId="77777777" w:rsidR="008C0682" w:rsidRDefault="0037753A">
            <w:pPr>
              <w:autoSpaceDE w:val="0"/>
              <w:autoSpaceDN w:val="0"/>
              <w:adjustRightInd w:val="0"/>
              <w:spacing w:line="200" w:lineRule="exact"/>
              <w:ind w:firstLineChars="0" w:firstLine="0"/>
              <w:jc w:val="left"/>
              <w:rPr>
                <w:sz w:val="18"/>
                <w:szCs w:val="18"/>
                <w:lang w:bidi="ar"/>
              </w:rPr>
            </w:pPr>
            <w:r>
              <w:rPr>
                <w:sz w:val="18"/>
                <w:szCs w:val="18"/>
                <w:lang w:bidi="ar"/>
              </w:rPr>
              <w:t>（</w:t>
            </w:r>
            <w:r>
              <w:rPr>
                <w:sz w:val="18"/>
                <w:szCs w:val="18"/>
                <w:lang w:bidi="ar"/>
              </w:rPr>
              <w:t>1</w:t>
            </w:r>
            <w:r>
              <w:rPr>
                <w:sz w:val="18"/>
                <w:szCs w:val="18"/>
                <w:lang w:bidi="ar"/>
              </w:rPr>
              <w:t>）经开区地处干旱半干旱地区，生态植被系统非常脆弱，加之地势南高北低，水土流失严重</w:t>
            </w:r>
          </w:p>
          <w:p w14:paraId="14A90779" w14:textId="77777777" w:rsidR="008C0682" w:rsidRDefault="0037753A">
            <w:pPr>
              <w:widowControl/>
              <w:spacing w:line="200" w:lineRule="exact"/>
              <w:ind w:firstLineChars="0" w:firstLine="0"/>
              <w:jc w:val="left"/>
              <w:rPr>
                <w:sz w:val="18"/>
                <w:szCs w:val="18"/>
              </w:rPr>
            </w:pPr>
            <w:r>
              <w:rPr>
                <w:sz w:val="18"/>
                <w:szCs w:val="18"/>
              </w:rPr>
              <w:t>（</w:t>
            </w:r>
            <w:r>
              <w:rPr>
                <w:sz w:val="18"/>
                <w:szCs w:val="18"/>
              </w:rPr>
              <w:t>2</w:t>
            </w:r>
            <w:r>
              <w:rPr>
                <w:sz w:val="18"/>
                <w:szCs w:val="18"/>
              </w:rPr>
              <w:t>）环境承载力较为薄弱。</w:t>
            </w:r>
            <w:r>
              <w:rPr>
                <w:sz w:val="18"/>
                <w:szCs w:val="18"/>
              </w:rPr>
              <w:t>COD</w:t>
            </w:r>
            <w:r>
              <w:rPr>
                <w:sz w:val="18"/>
                <w:szCs w:val="18"/>
              </w:rPr>
              <w:t>、氨氮排放量较高。</w:t>
            </w:r>
          </w:p>
          <w:p w14:paraId="33905CB0" w14:textId="77777777" w:rsidR="008C0682" w:rsidRDefault="0037753A">
            <w:pPr>
              <w:widowControl/>
              <w:spacing w:line="200" w:lineRule="exact"/>
              <w:ind w:firstLineChars="0" w:firstLine="0"/>
              <w:jc w:val="left"/>
              <w:rPr>
                <w:rFonts w:cs="Times New Roman"/>
                <w:sz w:val="18"/>
                <w:szCs w:val="18"/>
              </w:rPr>
            </w:pPr>
            <w:r>
              <w:rPr>
                <w:sz w:val="18"/>
                <w:szCs w:val="18"/>
              </w:rPr>
              <w:t>（</w:t>
            </w:r>
            <w:r>
              <w:rPr>
                <w:sz w:val="18"/>
                <w:szCs w:val="18"/>
              </w:rPr>
              <w:t>3</w:t>
            </w:r>
            <w:r>
              <w:rPr>
                <w:sz w:val="18"/>
                <w:szCs w:val="18"/>
              </w:rPr>
              <w:t>）园区处在乌鲁木齐市大气联防联控区域，项目布局要求严格。</w:t>
            </w:r>
          </w:p>
        </w:tc>
      </w:tr>
      <w:tr w:rsidR="008C0682" w14:paraId="31F5A205" w14:textId="77777777">
        <w:tc>
          <w:tcPr>
            <w:tcW w:w="425" w:type="pct"/>
            <w:vAlign w:val="center"/>
          </w:tcPr>
          <w:p w14:paraId="7D72887D" w14:textId="77777777" w:rsidR="008C0682" w:rsidRDefault="0037753A">
            <w:pPr>
              <w:spacing w:line="200" w:lineRule="exact"/>
              <w:ind w:firstLineChars="0" w:firstLine="0"/>
              <w:jc w:val="left"/>
              <w:rPr>
                <w:rFonts w:cs="Times New Roman"/>
                <w:b/>
                <w:sz w:val="18"/>
                <w:szCs w:val="18"/>
              </w:rPr>
            </w:pPr>
            <w:r>
              <w:rPr>
                <w:rFonts w:cs="Times New Roman"/>
                <w:b/>
                <w:sz w:val="18"/>
                <w:szCs w:val="18"/>
              </w:rPr>
              <w:t>主要属性</w:t>
            </w:r>
          </w:p>
        </w:tc>
        <w:tc>
          <w:tcPr>
            <w:tcW w:w="4575" w:type="pct"/>
            <w:gridSpan w:val="6"/>
            <w:vAlign w:val="center"/>
          </w:tcPr>
          <w:p w14:paraId="2DEB2BA2" w14:textId="77777777" w:rsidR="008C0682" w:rsidRDefault="0037753A">
            <w:pPr>
              <w:spacing w:line="200" w:lineRule="exact"/>
              <w:ind w:firstLineChars="0" w:firstLine="0"/>
              <w:jc w:val="left"/>
              <w:rPr>
                <w:rFonts w:cs="Times New Roman"/>
                <w:b/>
                <w:sz w:val="18"/>
                <w:szCs w:val="18"/>
              </w:rPr>
            </w:pPr>
            <w:r>
              <w:rPr>
                <w:rFonts w:ascii="宋体" w:hAnsi="宋体" w:cs="宋体" w:hint="eastAsia"/>
                <w:b/>
                <w:sz w:val="18"/>
                <w:szCs w:val="18"/>
              </w:rPr>
              <w:t>兵团级工业园区</w:t>
            </w:r>
          </w:p>
        </w:tc>
      </w:tr>
      <w:tr w:rsidR="008C0682" w14:paraId="7E9331C2" w14:textId="77777777">
        <w:tc>
          <w:tcPr>
            <w:tcW w:w="425" w:type="pct"/>
            <w:vAlign w:val="center"/>
          </w:tcPr>
          <w:p w14:paraId="37556E30" w14:textId="77777777" w:rsidR="008C0682" w:rsidRDefault="0037753A">
            <w:pPr>
              <w:spacing w:line="200" w:lineRule="exact"/>
              <w:ind w:firstLineChars="0" w:firstLine="0"/>
              <w:jc w:val="left"/>
              <w:rPr>
                <w:rFonts w:cs="Times New Roman"/>
                <w:b/>
                <w:sz w:val="18"/>
                <w:szCs w:val="18"/>
              </w:rPr>
            </w:pPr>
            <w:r>
              <w:rPr>
                <w:rFonts w:cs="Times New Roman"/>
                <w:b/>
                <w:sz w:val="18"/>
                <w:szCs w:val="18"/>
              </w:rPr>
              <w:t>管控维度</w:t>
            </w:r>
          </w:p>
        </w:tc>
        <w:tc>
          <w:tcPr>
            <w:tcW w:w="4575" w:type="pct"/>
            <w:gridSpan w:val="6"/>
            <w:vAlign w:val="center"/>
          </w:tcPr>
          <w:p w14:paraId="6370EF24" w14:textId="77777777" w:rsidR="008C0682" w:rsidRDefault="0037753A">
            <w:pPr>
              <w:spacing w:line="200" w:lineRule="exact"/>
              <w:ind w:firstLineChars="0" w:firstLine="0"/>
              <w:jc w:val="left"/>
              <w:rPr>
                <w:rFonts w:cs="Times New Roman"/>
                <w:b/>
                <w:sz w:val="18"/>
                <w:szCs w:val="18"/>
              </w:rPr>
            </w:pPr>
            <w:r>
              <w:rPr>
                <w:rFonts w:cs="Times New Roman"/>
                <w:b/>
                <w:sz w:val="18"/>
                <w:szCs w:val="18"/>
              </w:rPr>
              <w:t>管控要求</w:t>
            </w:r>
          </w:p>
        </w:tc>
      </w:tr>
      <w:tr w:rsidR="008C0682" w14:paraId="7406378D" w14:textId="77777777">
        <w:tc>
          <w:tcPr>
            <w:tcW w:w="425" w:type="pct"/>
            <w:vAlign w:val="center"/>
          </w:tcPr>
          <w:p w14:paraId="6FE8DF14" w14:textId="77777777" w:rsidR="008C0682" w:rsidRDefault="0037753A">
            <w:pPr>
              <w:spacing w:line="200" w:lineRule="exact"/>
              <w:ind w:firstLineChars="0" w:firstLine="0"/>
              <w:jc w:val="left"/>
              <w:rPr>
                <w:rFonts w:cs="Times New Roman"/>
                <w:sz w:val="18"/>
                <w:szCs w:val="18"/>
              </w:rPr>
            </w:pPr>
            <w:r>
              <w:rPr>
                <w:rFonts w:cs="Times New Roman"/>
                <w:sz w:val="18"/>
                <w:szCs w:val="18"/>
              </w:rPr>
              <w:t>空间布局约束</w:t>
            </w:r>
          </w:p>
        </w:tc>
        <w:tc>
          <w:tcPr>
            <w:tcW w:w="4575" w:type="pct"/>
            <w:gridSpan w:val="6"/>
            <w:vAlign w:val="center"/>
          </w:tcPr>
          <w:p w14:paraId="53C2E8FE" w14:textId="77777777" w:rsidR="008C0682" w:rsidRDefault="0037753A">
            <w:pPr>
              <w:spacing w:line="200" w:lineRule="exact"/>
              <w:ind w:firstLineChars="0" w:firstLine="0"/>
              <w:rPr>
                <w:sz w:val="18"/>
                <w:szCs w:val="18"/>
              </w:rPr>
            </w:pPr>
            <w:r>
              <w:rPr>
                <w:rFonts w:hint="eastAsia"/>
                <w:sz w:val="18"/>
                <w:szCs w:val="18"/>
              </w:rPr>
              <w:t>（</w:t>
            </w:r>
            <w:r>
              <w:rPr>
                <w:rFonts w:hint="eastAsia"/>
                <w:sz w:val="18"/>
                <w:szCs w:val="18"/>
              </w:rPr>
              <w:t>1</w:t>
            </w:r>
            <w:r>
              <w:rPr>
                <w:sz w:val="18"/>
                <w:szCs w:val="18"/>
              </w:rPr>
              <w:t>.1</w:t>
            </w:r>
            <w:r>
              <w:rPr>
                <w:rFonts w:hint="eastAsia"/>
                <w:sz w:val="18"/>
                <w:szCs w:val="18"/>
              </w:rPr>
              <w:t>）引入企业需要符合以下园区产业布局要求：</w:t>
            </w:r>
            <w:r>
              <w:rPr>
                <w:sz w:val="18"/>
                <w:szCs w:val="18"/>
              </w:rPr>
              <w:t>开发区重点推进装备制造、新型建材、新材料新能源、农副产品加工、食品医药和现代服务业六大主导产业发展。规划布局九大产业组团：食品医药及农副产品加工产业组团、电子信息产业组团、先进制造产业组团、新能源及新材料产业组团、新型建材产业组团、低碳经济产业组团、金属冶炼产业组团、金属加工产业组团、青湖现代服务产业组团</w:t>
            </w:r>
            <w:r>
              <w:rPr>
                <w:rFonts w:hint="eastAsia"/>
                <w:sz w:val="18"/>
                <w:szCs w:val="18"/>
              </w:rPr>
              <w:t>。</w:t>
            </w:r>
          </w:p>
          <w:p w14:paraId="7771334F" w14:textId="77777777" w:rsidR="008C0682" w:rsidRDefault="0037753A">
            <w:pPr>
              <w:spacing w:line="200" w:lineRule="exact"/>
              <w:ind w:firstLineChars="0" w:firstLine="0"/>
              <w:rPr>
                <w:sz w:val="18"/>
                <w:szCs w:val="18"/>
              </w:rPr>
            </w:pPr>
            <w:r>
              <w:rPr>
                <w:sz w:val="18"/>
                <w:szCs w:val="18"/>
              </w:rPr>
              <w:t>（</w:t>
            </w:r>
            <w:r>
              <w:rPr>
                <w:sz w:val="18"/>
                <w:szCs w:val="18"/>
              </w:rPr>
              <w:t>1.2</w:t>
            </w:r>
            <w:r>
              <w:rPr>
                <w:sz w:val="18"/>
                <w:szCs w:val="18"/>
              </w:rPr>
              <w:t>）禁止类：</w:t>
            </w:r>
          </w:p>
          <w:p w14:paraId="4CCA5223" w14:textId="77777777" w:rsidR="008C0682" w:rsidRDefault="0037753A">
            <w:pPr>
              <w:spacing w:line="200" w:lineRule="exact"/>
              <w:ind w:firstLineChars="0" w:firstLine="0"/>
              <w:rPr>
                <w:sz w:val="18"/>
                <w:szCs w:val="18"/>
              </w:rPr>
            </w:pPr>
            <w:r>
              <w:rPr>
                <w:sz w:val="18"/>
                <w:szCs w:val="18"/>
              </w:rPr>
              <w:t>（</w:t>
            </w:r>
            <w:r>
              <w:rPr>
                <w:sz w:val="18"/>
                <w:szCs w:val="18"/>
              </w:rPr>
              <w:t>1.2.1</w:t>
            </w:r>
            <w:r>
              <w:rPr>
                <w:sz w:val="18"/>
                <w:szCs w:val="18"/>
              </w:rPr>
              <w:t>）在禁建区范围内严格禁止有损生态环境的各种活动；不得新建、扩建、改建与水土保护和治理无关的任何建筑物和设施；对原有建筑物等，应当逐步拆除或者搬迁；对于禁建区内历史遗留的住宅类项目，不得进行扩建和二期开发。</w:t>
            </w:r>
          </w:p>
          <w:p w14:paraId="08BDED0C" w14:textId="77777777" w:rsidR="008C0682" w:rsidRDefault="0037753A">
            <w:pPr>
              <w:spacing w:line="200" w:lineRule="exact"/>
              <w:ind w:firstLineChars="0" w:firstLine="0"/>
              <w:rPr>
                <w:sz w:val="18"/>
                <w:szCs w:val="18"/>
              </w:rPr>
            </w:pPr>
            <w:r>
              <w:rPr>
                <w:sz w:val="18"/>
                <w:szCs w:val="18"/>
              </w:rPr>
              <w:t>（</w:t>
            </w:r>
            <w:r>
              <w:rPr>
                <w:sz w:val="18"/>
                <w:szCs w:val="18"/>
              </w:rPr>
              <w:t>1.2.2</w:t>
            </w:r>
            <w:r>
              <w:rPr>
                <w:sz w:val="18"/>
                <w:szCs w:val="18"/>
              </w:rPr>
              <w:t>）禁止新建或扩建棉浆粕生产项目</w:t>
            </w:r>
            <w:r>
              <w:rPr>
                <w:rFonts w:hint="eastAsia"/>
                <w:sz w:val="18"/>
                <w:szCs w:val="18"/>
              </w:rPr>
              <w:t>；</w:t>
            </w:r>
            <w:r>
              <w:rPr>
                <w:sz w:val="18"/>
                <w:szCs w:val="18"/>
              </w:rPr>
              <w:t>禁止在《关于促进新疆纺织服装产业健康可持续发展的指导意见》（新政发</w:t>
            </w:r>
            <w:r>
              <w:rPr>
                <w:sz w:val="18"/>
                <w:szCs w:val="18"/>
              </w:rPr>
              <w:t>[2017]155</w:t>
            </w:r>
            <w:r>
              <w:rPr>
                <w:sz w:val="18"/>
                <w:szCs w:val="18"/>
              </w:rPr>
              <w:t>号）布局要求以外建设印染项目</w:t>
            </w:r>
            <w:r>
              <w:rPr>
                <w:rFonts w:hint="eastAsia"/>
                <w:sz w:val="18"/>
                <w:szCs w:val="18"/>
              </w:rPr>
              <w:t>；</w:t>
            </w:r>
            <w:r>
              <w:rPr>
                <w:sz w:val="18"/>
                <w:szCs w:val="18"/>
              </w:rPr>
              <w:t>禁止新建使用禁用的直接染料（冰染色基包括</w:t>
            </w:r>
            <w:r>
              <w:rPr>
                <w:sz w:val="18"/>
                <w:szCs w:val="18"/>
              </w:rPr>
              <w:t>C.I.</w:t>
            </w:r>
            <w:r>
              <w:rPr>
                <w:sz w:val="18"/>
                <w:szCs w:val="18"/>
              </w:rPr>
              <w:t>冰染色基</w:t>
            </w:r>
            <w:r>
              <w:rPr>
                <w:sz w:val="18"/>
                <w:szCs w:val="18"/>
              </w:rPr>
              <w:t>11</w:t>
            </w:r>
            <w:r>
              <w:rPr>
                <w:sz w:val="18"/>
                <w:szCs w:val="18"/>
              </w:rPr>
              <w:t>、</w:t>
            </w:r>
            <w:r>
              <w:rPr>
                <w:sz w:val="18"/>
                <w:szCs w:val="18"/>
              </w:rPr>
              <w:t>C.I.</w:t>
            </w:r>
            <w:r>
              <w:rPr>
                <w:sz w:val="18"/>
                <w:szCs w:val="18"/>
              </w:rPr>
              <w:t>冰染色基</w:t>
            </w:r>
            <w:r>
              <w:rPr>
                <w:sz w:val="18"/>
                <w:szCs w:val="18"/>
              </w:rPr>
              <w:t>48</w:t>
            </w:r>
            <w:r>
              <w:rPr>
                <w:sz w:val="18"/>
                <w:szCs w:val="18"/>
              </w:rPr>
              <w:t>、</w:t>
            </w:r>
            <w:r>
              <w:rPr>
                <w:sz w:val="18"/>
                <w:szCs w:val="18"/>
              </w:rPr>
              <w:t>C.I.</w:t>
            </w:r>
            <w:r>
              <w:rPr>
                <w:sz w:val="18"/>
                <w:szCs w:val="18"/>
              </w:rPr>
              <w:t>冰染色基</w:t>
            </w:r>
            <w:r>
              <w:rPr>
                <w:sz w:val="18"/>
                <w:szCs w:val="18"/>
              </w:rPr>
              <w:t>112</w:t>
            </w:r>
            <w:r>
              <w:rPr>
                <w:sz w:val="18"/>
                <w:szCs w:val="18"/>
              </w:rPr>
              <w:t>、</w:t>
            </w:r>
            <w:r>
              <w:rPr>
                <w:sz w:val="18"/>
                <w:szCs w:val="18"/>
              </w:rPr>
              <w:t>C.I</w:t>
            </w:r>
            <w:r>
              <w:rPr>
                <w:sz w:val="18"/>
                <w:szCs w:val="18"/>
              </w:rPr>
              <w:t>冰染色基</w:t>
            </w:r>
            <w:r>
              <w:rPr>
                <w:sz w:val="18"/>
                <w:szCs w:val="18"/>
              </w:rPr>
              <w:t>113</w:t>
            </w:r>
            <w:r>
              <w:rPr>
                <w:sz w:val="18"/>
                <w:szCs w:val="18"/>
              </w:rPr>
              <w:t>等）进行棉印染精加工的印染项目。</w:t>
            </w:r>
          </w:p>
          <w:p w14:paraId="7FA22D0E" w14:textId="77777777" w:rsidR="008C0682" w:rsidRDefault="0037753A">
            <w:pPr>
              <w:spacing w:line="200" w:lineRule="exact"/>
              <w:ind w:firstLineChars="0" w:firstLine="0"/>
              <w:rPr>
                <w:sz w:val="18"/>
                <w:szCs w:val="18"/>
              </w:rPr>
            </w:pPr>
            <w:r>
              <w:rPr>
                <w:sz w:val="18"/>
                <w:szCs w:val="18"/>
              </w:rPr>
              <w:t>（</w:t>
            </w:r>
            <w:r>
              <w:rPr>
                <w:sz w:val="18"/>
                <w:szCs w:val="18"/>
              </w:rPr>
              <w:t>1.2.3</w:t>
            </w:r>
            <w:r>
              <w:rPr>
                <w:sz w:val="18"/>
                <w:szCs w:val="18"/>
              </w:rPr>
              <w:t>）禁止铸造工业新建烧结工序，现有铸造工业企业的烧结工序应当依法依规淘汰或关停。</w:t>
            </w:r>
          </w:p>
          <w:p w14:paraId="323A0E3C" w14:textId="77777777" w:rsidR="008C0682" w:rsidRDefault="0037753A">
            <w:pPr>
              <w:spacing w:line="200" w:lineRule="exact"/>
              <w:ind w:firstLineChars="0" w:firstLine="0"/>
              <w:rPr>
                <w:sz w:val="18"/>
                <w:szCs w:val="18"/>
              </w:rPr>
            </w:pPr>
            <w:r>
              <w:rPr>
                <w:sz w:val="18"/>
                <w:szCs w:val="18"/>
              </w:rPr>
              <w:t>（</w:t>
            </w:r>
            <w:r>
              <w:rPr>
                <w:sz w:val="18"/>
                <w:szCs w:val="18"/>
              </w:rPr>
              <w:t>1.2.4</w:t>
            </w:r>
            <w:r>
              <w:rPr>
                <w:sz w:val="18"/>
                <w:szCs w:val="18"/>
              </w:rPr>
              <w:t>）</w:t>
            </w:r>
            <w:r>
              <w:rPr>
                <w:rFonts w:hint="eastAsia"/>
                <w:sz w:val="18"/>
                <w:szCs w:val="18"/>
              </w:rPr>
              <w:t>工业产业园内</w:t>
            </w:r>
            <w:r>
              <w:rPr>
                <w:sz w:val="18"/>
                <w:szCs w:val="18"/>
              </w:rPr>
              <w:t>禁止建设新增产能的水泥生产项目（含</w:t>
            </w:r>
            <w:r>
              <w:rPr>
                <w:rFonts w:hint="eastAsia"/>
                <w:sz w:val="18"/>
                <w:szCs w:val="18"/>
              </w:rPr>
              <w:t>粉磨</w:t>
            </w:r>
            <w:r>
              <w:rPr>
                <w:sz w:val="18"/>
                <w:szCs w:val="18"/>
              </w:rPr>
              <w:t>站）</w:t>
            </w:r>
            <w:r>
              <w:rPr>
                <w:rFonts w:hint="eastAsia"/>
                <w:sz w:val="18"/>
                <w:szCs w:val="18"/>
              </w:rPr>
              <w:t>；</w:t>
            </w:r>
            <w:r>
              <w:rPr>
                <w:sz w:val="18"/>
                <w:szCs w:val="18"/>
              </w:rPr>
              <w:t>禁</w:t>
            </w:r>
            <w:r>
              <w:rPr>
                <w:rFonts w:hint="eastAsia"/>
                <w:sz w:val="18"/>
                <w:szCs w:val="18"/>
              </w:rPr>
              <w:t>止</w:t>
            </w:r>
            <w:r>
              <w:rPr>
                <w:sz w:val="18"/>
                <w:szCs w:val="18"/>
              </w:rPr>
              <w:t>新建普通浮法玻璃生产项目</w:t>
            </w:r>
            <w:r>
              <w:rPr>
                <w:rFonts w:hint="eastAsia"/>
                <w:sz w:val="18"/>
                <w:szCs w:val="18"/>
              </w:rPr>
              <w:t>；</w:t>
            </w:r>
            <w:r>
              <w:rPr>
                <w:sz w:val="18"/>
                <w:szCs w:val="18"/>
              </w:rPr>
              <w:t>禁止新建</w:t>
            </w:r>
            <w:r>
              <w:rPr>
                <w:sz w:val="18"/>
                <w:szCs w:val="18"/>
              </w:rPr>
              <w:t>0.3</w:t>
            </w:r>
            <w:r>
              <w:rPr>
                <w:sz w:val="18"/>
                <w:szCs w:val="18"/>
              </w:rPr>
              <w:t>万立方米</w:t>
            </w:r>
            <w:r>
              <w:rPr>
                <w:sz w:val="18"/>
                <w:szCs w:val="18"/>
              </w:rPr>
              <w:t>/</w:t>
            </w:r>
            <w:r>
              <w:rPr>
                <w:sz w:val="18"/>
                <w:szCs w:val="18"/>
              </w:rPr>
              <w:t>年以下饰面石材（荒料）开采项目（稀有品种矿山除外）</w:t>
            </w:r>
            <w:r>
              <w:rPr>
                <w:rFonts w:hint="eastAsia"/>
                <w:sz w:val="18"/>
                <w:szCs w:val="18"/>
              </w:rPr>
              <w:t>。</w:t>
            </w:r>
          </w:p>
          <w:p w14:paraId="7840DB20" w14:textId="77777777" w:rsidR="008C0682" w:rsidRDefault="0037753A">
            <w:pPr>
              <w:spacing w:line="200" w:lineRule="exact"/>
              <w:ind w:firstLineChars="0" w:firstLine="0"/>
              <w:rPr>
                <w:sz w:val="18"/>
                <w:szCs w:val="18"/>
              </w:rPr>
            </w:pPr>
            <w:r>
              <w:rPr>
                <w:sz w:val="18"/>
                <w:szCs w:val="18"/>
              </w:rPr>
              <w:t>（</w:t>
            </w:r>
            <w:r>
              <w:rPr>
                <w:sz w:val="18"/>
                <w:szCs w:val="18"/>
              </w:rPr>
              <w:t>1.3</w:t>
            </w:r>
            <w:r>
              <w:rPr>
                <w:sz w:val="18"/>
                <w:szCs w:val="18"/>
              </w:rPr>
              <w:t>）限制类：</w:t>
            </w:r>
          </w:p>
          <w:p w14:paraId="6B2357D4" w14:textId="77777777" w:rsidR="008C0682" w:rsidRDefault="0037753A">
            <w:pPr>
              <w:spacing w:line="200" w:lineRule="exact"/>
              <w:ind w:firstLineChars="0" w:firstLine="0"/>
              <w:rPr>
                <w:sz w:val="18"/>
                <w:szCs w:val="18"/>
              </w:rPr>
            </w:pPr>
            <w:r>
              <w:rPr>
                <w:sz w:val="18"/>
                <w:szCs w:val="18"/>
              </w:rPr>
              <w:t>（</w:t>
            </w:r>
            <w:r>
              <w:rPr>
                <w:sz w:val="18"/>
                <w:szCs w:val="18"/>
              </w:rPr>
              <w:t>1.3.1</w:t>
            </w:r>
            <w:r>
              <w:rPr>
                <w:sz w:val="18"/>
                <w:szCs w:val="18"/>
              </w:rPr>
              <w:t>）大气污染源尽量远离城郊和居民聚居点，分布在常年主导风向的下风向；</w:t>
            </w:r>
          </w:p>
          <w:p w14:paraId="45ED4DEF" w14:textId="77777777" w:rsidR="008C0682" w:rsidRDefault="0037753A">
            <w:pPr>
              <w:spacing w:line="200" w:lineRule="exact"/>
              <w:ind w:firstLineChars="0" w:firstLine="0"/>
              <w:rPr>
                <w:sz w:val="18"/>
                <w:szCs w:val="18"/>
              </w:rPr>
            </w:pPr>
            <w:r>
              <w:rPr>
                <w:sz w:val="18"/>
                <w:szCs w:val="18"/>
              </w:rPr>
              <w:t>（</w:t>
            </w:r>
            <w:r>
              <w:rPr>
                <w:sz w:val="18"/>
                <w:szCs w:val="18"/>
              </w:rPr>
              <w:t>1.3.2</w:t>
            </w:r>
            <w:r>
              <w:rPr>
                <w:sz w:val="18"/>
                <w:szCs w:val="18"/>
              </w:rPr>
              <w:t>）自治区划定的大气污染防治联防联控重点区域内限制新建、扩建铸造项目，确需建设的应严格控制主要污染物排放总量，实行区域内现役源</w:t>
            </w:r>
            <w:r>
              <w:rPr>
                <w:sz w:val="18"/>
                <w:szCs w:val="18"/>
              </w:rPr>
              <w:t>2</w:t>
            </w:r>
            <w:r>
              <w:rPr>
                <w:sz w:val="18"/>
                <w:szCs w:val="18"/>
              </w:rPr>
              <w:t>倍削减量替代。</w:t>
            </w:r>
          </w:p>
          <w:p w14:paraId="3BD3B5A6" w14:textId="77777777" w:rsidR="008C0682" w:rsidRDefault="0037753A">
            <w:pPr>
              <w:spacing w:line="200" w:lineRule="exact"/>
              <w:ind w:firstLineChars="0" w:firstLine="0"/>
              <w:rPr>
                <w:sz w:val="18"/>
                <w:szCs w:val="18"/>
              </w:rPr>
            </w:pPr>
            <w:r>
              <w:rPr>
                <w:sz w:val="18"/>
                <w:szCs w:val="18"/>
              </w:rPr>
              <w:t>（</w:t>
            </w:r>
            <w:r>
              <w:rPr>
                <w:sz w:val="18"/>
                <w:szCs w:val="18"/>
              </w:rPr>
              <w:t>1.4</w:t>
            </w:r>
            <w:r>
              <w:rPr>
                <w:sz w:val="18"/>
                <w:szCs w:val="18"/>
              </w:rPr>
              <w:t>）鼓励类：</w:t>
            </w:r>
          </w:p>
          <w:p w14:paraId="43EC6364" w14:textId="77777777" w:rsidR="008C0682" w:rsidRDefault="0037753A">
            <w:pPr>
              <w:spacing w:line="200" w:lineRule="exact"/>
              <w:ind w:firstLineChars="0" w:firstLine="0"/>
              <w:rPr>
                <w:sz w:val="18"/>
                <w:szCs w:val="18"/>
              </w:rPr>
            </w:pPr>
            <w:r>
              <w:rPr>
                <w:sz w:val="18"/>
                <w:szCs w:val="18"/>
              </w:rPr>
              <w:t>（</w:t>
            </w:r>
            <w:r>
              <w:rPr>
                <w:sz w:val="18"/>
                <w:szCs w:val="18"/>
              </w:rPr>
              <w:t>1.4.1</w:t>
            </w:r>
            <w:r>
              <w:rPr>
                <w:sz w:val="18"/>
                <w:szCs w:val="18"/>
              </w:rPr>
              <w:t>）鼓励开发大型风电装备</w:t>
            </w:r>
            <w:r>
              <w:rPr>
                <w:rFonts w:hint="eastAsia"/>
                <w:sz w:val="18"/>
                <w:szCs w:val="18"/>
              </w:rPr>
              <w:t>、</w:t>
            </w:r>
            <w:r>
              <w:rPr>
                <w:sz w:val="18"/>
                <w:szCs w:val="18"/>
              </w:rPr>
              <w:t>高效晶硅、薄膜发电装备等新能源发电装备，支持开发清洁燃料汽车及轻量化汽车产品，开发难降解工业废水处理技术及设备、高效低耗脱硫脱硝装备、城市建筑废弃物处理及综合利用装备等节能环保设备。积极推广应用高效、节能、环保工艺技术，鼓励发展再制造产业。</w:t>
            </w:r>
          </w:p>
          <w:p w14:paraId="5EADD51C" w14:textId="77777777" w:rsidR="008C0682" w:rsidRDefault="0037753A">
            <w:pPr>
              <w:spacing w:line="200" w:lineRule="exact"/>
              <w:ind w:firstLineChars="0" w:firstLine="0"/>
              <w:rPr>
                <w:sz w:val="18"/>
                <w:szCs w:val="18"/>
              </w:rPr>
            </w:pPr>
            <w:r>
              <w:rPr>
                <w:sz w:val="18"/>
                <w:szCs w:val="18"/>
              </w:rPr>
              <w:t>（</w:t>
            </w:r>
            <w:r>
              <w:rPr>
                <w:sz w:val="18"/>
                <w:szCs w:val="18"/>
              </w:rPr>
              <w:t>1.4.2</w:t>
            </w:r>
            <w:r>
              <w:rPr>
                <w:sz w:val="18"/>
                <w:szCs w:val="18"/>
              </w:rPr>
              <w:t>）发展精制食用植物油、面粉加工、畜禽肉制品加工、特色林果加工、饲料加工、生物发酵、乳制品、葡萄酒、饮料等农副产品加工业，积极发展玫瑰花、薰衣草，万寿菊、色素辣椒、沙棘等特色植物提取加工业，推广新型非热加工、新型杀菌、高效分离、节能干燥等新工艺新技术；推进</w:t>
            </w:r>
            <w:r>
              <w:rPr>
                <w:rFonts w:hint="eastAsia"/>
                <w:sz w:val="18"/>
                <w:szCs w:val="18"/>
              </w:rPr>
              <w:t>秸秆</w:t>
            </w:r>
            <w:r>
              <w:rPr>
                <w:sz w:val="18"/>
                <w:szCs w:val="18"/>
              </w:rPr>
              <w:t>、油料饼粕、果蔬皮渣、畜禽皮毛骨血等副产物综合利用，开发新能源、新材料、新产品：依托旅游产业发展民族特色手工艺品加工。</w:t>
            </w:r>
          </w:p>
          <w:p w14:paraId="4DD56E95" w14:textId="77777777" w:rsidR="008C0682" w:rsidRDefault="0037753A">
            <w:pPr>
              <w:spacing w:line="200" w:lineRule="exact"/>
              <w:ind w:firstLineChars="0" w:firstLine="0"/>
              <w:rPr>
                <w:sz w:val="18"/>
                <w:szCs w:val="18"/>
              </w:rPr>
            </w:pPr>
            <w:r>
              <w:rPr>
                <w:sz w:val="18"/>
                <w:szCs w:val="18"/>
              </w:rPr>
              <w:t>（</w:t>
            </w:r>
            <w:r>
              <w:rPr>
                <w:sz w:val="18"/>
                <w:szCs w:val="18"/>
              </w:rPr>
              <w:t>1.4.3</w:t>
            </w:r>
            <w:r>
              <w:rPr>
                <w:sz w:val="18"/>
                <w:szCs w:val="18"/>
              </w:rPr>
              <w:t>）发展合成纤维。积极发展多功能纤维和生物质纤维。全力发展服装、家纺、针织产业，培育产业用纺织品产业。</w:t>
            </w:r>
          </w:p>
          <w:p w14:paraId="10003B0D" w14:textId="77777777" w:rsidR="008C0682" w:rsidRDefault="0037753A">
            <w:pPr>
              <w:spacing w:line="200" w:lineRule="exact"/>
              <w:ind w:firstLineChars="0" w:firstLine="0"/>
              <w:rPr>
                <w:kern w:val="0"/>
                <w:sz w:val="18"/>
                <w:szCs w:val="18"/>
              </w:rPr>
            </w:pPr>
            <w:r>
              <w:rPr>
                <w:rFonts w:hint="eastAsia"/>
                <w:kern w:val="0"/>
                <w:sz w:val="18"/>
                <w:szCs w:val="18"/>
              </w:rPr>
              <w:lastRenderedPageBreak/>
              <w:t>（</w:t>
            </w:r>
            <w:r>
              <w:rPr>
                <w:kern w:val="0"/>
                <w:sz w:val="18"/>
                <w:szCs w:val="18"/>
              </w:rPr>
              <w:t>1.4.4</w:t>
            </w:r>
            <w:r>
              <w:rPr>
                <w:kern w:val="0"/>
                <w:sz w:val="18"/>
                <w:szCs w:val="18"/>
              </w:rPr>
              <w:t>）鼓励六师五家渠市发展装备制造项目</w:t>
            </w:r>
            <w:r>
              <w:rPr>
                <w:rFonts w:hint="eastAsia"/>
                <w:sz w:val="18"/>
                <w:szCs w:val="18"/>
              </w:rPr>
              <w:t>、</w:t>
            </w:r>
            <w:r>
              <w:rPr>
                <w:rFonts w:hint="eastAsia"/>
                <w:kern w:val="0"/>
                <w:sz w:val="18"/>
                <w:szCs w:val="18"/>
              </w:rPr>
              <w:t>碳、铝、硅基新材料项目；鼓励兵团准东产业园区发展、纺织服装深加工项目。</w:t>
            </w:r>
          </w:p>
          <w:p w14:paraId="73E60AEE" w14:textId="77777777" w:rsidR="008C0682" w:rsidRDefault="0037753A">
            <w:pPr>
              <w:spacing w:line="200" w:lineRule="exact"/>
              <w:ind w:firstLineChars="0" w:firstLine="0"/>
              <w:rPr>
                <w:sz w:val="18"/>
                <w:szCs w:val="18"/>
              </w:rPr>
            </w:pPr>
            <w:r>
              <w:rPr>
                <w:rFonts w:hint="eastAsia"/>
                <w:sz w:val="18"/>
                <w:szCs w:val="18"/>
              </w:rPr>
              <w:t>（</w:t>
            </w:r>
            <w:r>
              <w:rPr>
                <w:sz w:val="18"/>
                <w:szCs w:val="18"/>
              </w:rPr>
              <w:t>1.4.5</w:t>
            </w:r>
            <w:r>
              <w:rPr>
                <w:sz w:val="18"/>
                <w:szCs w:val="18"/>
              </w:rPr>
              <w:t>）现有铸造生产企业应通过技术改造等方式提升自身污染防治水平，鼓励采用先进的污染防治技术。</w:t>
            </w:r>
          </w:p>
          <w:p w14:paraId="5B3E48EA" w14:textId="77777777" w:rsidR="008C0682" w:rsidRDefault="0037753A">
            <w:pPr>
              <w:spacing w:line="200" w:lineRule="exact"/>
              <w:ind w:firstLineChars="0" w:firstLine="0"/>
              <w:rPr>
                <w:sz w:val="18"/>
                <w:szCs w:val="18"/>
              </w:rPr>
            </w:pPr>
            <w:r>
              <w:rPr>
                <w:rFonts w:hint="eastAsia"/>
                <w:sz w:val="18"/>
                <w:szCs w:val="18"/>
              </w:rPr>
              <w:t>（</w:t>
            </w:r>
            <w:r>
              <w:rPr>
                <w:sz w:val="18"/>
                <w:szCs w:val="18"/>
              </w:rPr>
              <w:t>1.4.6</w:t>
            </w:r>
            <w:r>
              <w:rPr>
                <w:sz w:val="18"/>
                <w:szCs w:val="18"/>
              </w:rPr>
              <w:t>）工业产业园内对于装备制造业鼓励冲天炉、中频感应电炉、电弧炉、精炼炉（</w:t>
            </w:r>
            <w:r>
              <w:rPr>
                <w:sz w:val="18"/>
                <w:szCs w:val="18"/>
              </w:rPr>
              <w:t>AOD</w:t>
            </w:r>
            <w:r>
              <w:rPr>
                <w:sz w:val="18"/>
                <w:szCs w:val="18"/>
              </w:rPr>
              <w:t>、</w:t>
            </w:r>
            <w:r>
              <w:rPr>
                <w:sz w:val="18"/>
                <w:szCs w:val="18"/>
              </w:rPr>
              <w:t>VOD</w:t>
            </w:r>
            <w:r>
              <w:rPr>
                <w:sz w:val="18"/>
                <w:szCs w:val="18"/>
              </w:rPr>
              <w:t>、</w:t>
            </w:r>
            <w:r>
              <w:rPr>
                <w:sz w:val="18"/>
                <w:szCs w:val="18"/>
              </w:rPr>
              <w:t>LF</w:t>
            </w:r>
            <w:r>
              <w:rPr>
                <w:sz w:val="18"/>
                <w:szCs w:val="18"/>
              </w:rPr>
              <w:t>炉）、电阻炉、燃气炉等熔炼设备和精炼设备配套建设高效除尘、除烟设备。</w:t>
            </w:r>
          </w:p>
          <w:p w14:paraId="7F802DF8" w14:textId="77777777" w:rsidR="008C0682" w:rsidRDefault="0037753A">
            <w:pPr>
              <w:spacing w:line="200" w:lineRule="exact"/>
              <w:ind w:firstLineChars="0" w:firstLine="0"/>
              <w:rPr>
                <w:sz w:val="18"/>
                <w:szCs w:val="18"/>
              </w:rPr>
            </w:pPr>
            <w:r>
              <w:rPr>
                <w:rFonts w:hint="eastAsia"/>
                <w:sz w:val="18"/>
                <w:szCs w:val="18"/>
              </w:rPr>
              <w:t>（</w:t>
            </w:r>
            <w:r>
              <w:rPr>
                <w:sz w:val="18"/>
                <w:szCs w:val="18"/>
              </w:rPr>
              <w:t>1.4.7</w:t>
            </w:r>
            <w:r>
              <w:rPr>
                <w:sz w:val="18"/>
                <w:szCs w:val="18"/>
              </w:rPr>
              <w:t>）工业产业园内对于装备制造业鼓励采用机械化和自动化程度较高的生产设备，减少手工操作，落砂、抛丸等工序采用封闭型机械设备，砂型铸造熔化工段冲天炉采用高碳、低硫焦炭。</w:t>
            </w:r>
          </w:p>
          <w:p w14:paraId="737071AF" w14:textId="77777777" w:rsidR="008C0682" w:rsidRDefault="0037753A">
            <w:pPr>
              <w:spacing w:line="200" w:lineRule="exact"/>
              <w:ind w:firstLineChars="0" w:firstLine="0"/>
              <w:rPr>
                <w:sz w:val="18"/>
                <w:szCs w:val="18"/>
              </w:rPr>
            </w:pPr>
            <w:r>
              <w:rPr>
                <w:rFonts w:hint="eastAsia"/>
                <w:sz w:val="18"/>
                <w:szCs w:val="18"/>
              </w:rPr>
              <w:t>（</w:t>
            </w:r>
            <w:r>
              <w:rPr>
                <w:sz w:val="18"/>
                <w:szCs w:val="18"/>
              </w:rPr>
              <w:t>1.4.8</w:t>
            </w:r>
            <w:r>
              <w:rPr>
                <w:sz w:val="18"/>
                <w:szCs w:val="18"/>
              </w:rPr>
              <w:t>）鼓励在工业产业园生产高性能混凝土、机制精细骨料、建筑垃圾再生骨料、植物相容型生态混凝土和市场预制构件；鼓励发展自保温烧结动块等保温、隔热、防火的新型墙材支持发展生物质建村；鼓励开发中高档建筑装饰超薄板村、复合板材、异形产品等高附加值石材；鼓励开发膨润土、蛭石、沸石、红柱石、云母等非金属矿深加工制品；支持发展装配式建筑部件。</w:t>
            </w:r>
          </w:p>
          <w:p w14:paraId="3BC64AAC" w14:textId="77777777" w:rsidR="008C0682" w:rsidRDefault="0037753A">
            <w:pPr>
              <w:spacing w:line="200" w:lineRule="exact"/>
              <w:ind w:firstLineChars="0" w:firstLine="0"/>
              <w:rPr>
                <w:sz w:val="18"/>
                <w:szCs w:val="18"/>
              </w:rPr>
            </w:pPr>
            <w:r>
              <w:rPr>
                <w:sz w:val="18"/>
                <w:szCs w:val="18"/>
              </w:rPr>
              <w:t>（</w:t>
            </w:r>
            <w:r>
              <w:rPr>
                <w:sz w:val="18"/>
                <w:szCs w:val="18"/>
              </w:rPr>
              <w:t>1.5</w:t>
            </w:r>
            <w:r>
              <w:rPr>
                <w:sz w:val="18"/>
                <w:szCs w:val="18"/>
              </w:rPr>
              <w:t>）依据国家公布的《严重污染环境（大气）的淘汰工艺和设备名录》，提高园区企业准入门槛</w:t>
            </w:r>
            <w:r>
              <w:rPr>
                <w:rFonts w:hint="eastAsia"/>
                <w:sz w:val="18"/>
                <w:szCs w:val="18"/>
              </w:rPr>
              <w:t>。</w:t>
            </w:r>
          </w:p>
          <w:p w14:paraId="412B8B51" w14:textId="77777777" w:rsidR="008C0682" w:rsidRDefault="0037753A">
            <w:pPr>
              <w:spacing w:line="200" w:lineRule="exact"/>
              <w:ind w:firstLineChars="0" w:firstLine="0"/>
              <w:rPr>
                <w:sz w:val="18"/>
                <w:szCs w:val="18"/>
              </w:rPr>
            </w:pPr>
            <w:r>
              <w:rPr>
                <w:rFonts w:hint="eastAsia"/>
                <w:sz w:val="18"/>
                <w:szCs w:val="18"/>
              </w:rPr>
              <w:t>（</w:t>
            </w:r>
            <w:r>
              <w:rPr>
                <w:rFonts w:hint="eastAsia"/>
                <w:sz w:val="18"/>
                <w:szCs w:val="18"/>
              </w:rPr>
              <w:t>1</w:t>
            </w:r>
            <w:r>
              <w:rPr>
                <w:sz w:val="18"/>
                <w:szCs w:val="18"/>
              </w:rPr>
              <w:t>.6</w:t>
            </w:r>
            <w:r>
              <w:rPr>
                <w:rFonts w:hint="eastAsia"/>
                <w:sz w:val="18"/>
                <w:szCs w:val="18"/>
              </w:rPr>
              <w:t>）</w:t>
            </w:r>
            <w:bookmarkStart w:id="7" w:name="_Hlk114755143"/>
            <w:r>
              <w:rPr>
                <w:rFonts w:hint="eastAsia"/>
                <w:sz w:val="18"/>
                <w:szCs w:val="18"/>
              </w:rPr>
              <w:t>实施园区循环化改造，</w:t>
            </w:r>
            <w:r>
              <w:rPr>
                <w:sz w:val="18"/>
                <w:szCs w:val="18"/>
              </w:rPr>
              <w:t>促进园区绿色转型。制定工业园</w:t>
            </w:r>
            <w:r>
              <w:rPr>
                <w:rFonts w:hint="eastAsia"/>
                <w:sz w:val="18"/>
                <w:szCs w:val="18"/>
              </w:rPr>
              <w:t>区循环化、</w:t>
            </w:r>
            <w:r>
              <w:rPr>
                <w:sz w:val="18"/>
                <w:szCs w:val="18"/>
              </w:rPr>
              <w:t>绿色化改造计划，推动企业循环式生产、产业循</w:t>
            </w:r>
            <w:r>
              <w:rPr>
                <w:rFonts w:hint="eastAsia"/>
                <w:sz w:val="18"/>
                <w:szCs w:val="18"/>
              </w:rPr>
              <w:t>环式组合。</w:t>
            </w:r>
            <w:r>
              <w:rPr>
                <w:sz w:val="18"/>
                <w:szCs w:val="18"/>
              </w:rPr>
              <w:t>支持五家渠经济技术开发区创建国家生态工业示</w:t>
            </w:r>
            <w:r>
              <w:rPr>
                <w:rFonts w:hint="eastAsia"/>
                <w:sz w:val="18"/>
                <w:szCs w:val="18"/>
              </w:rPr>
              <w:t>范园区；</w:t>
            </w:r>
            <w:r>
              <w:rPr>
                <w:sz w:val="18"/>
                <w:szCs w:val="18"/>
              </w:rPr>
              <w:t>支持国家级工业园区优先开展循环化改造，其它园</w:t>
            </w:r>
            <w:r>
              <w:rPr>
                <w:rFonts w:hint="eastAsia"/>
                <w:sz w:val="18"/>
                <w:szCs w:val="18"/>
              </w:rPr>
              <w:t>区逐步分批实施。</w:t>
            </w:r>
            <w:r>
              <w:rPr>
                <w:sz w:val="18"/>
                <w:szCs w:val="18"/>
              </w:rPr>
              <w:t>巩固</w:t>
            </w:r>
            <w:r>
              <w:rPr>
                <w:sz w:val="18"/>
                <w:szCs w:val="18"/>
              </w:rPr>
              <w:t>“</w:t>
            </w:r>
            <w:r>
              <w:rPr>
                <w:sz w:val="18"/>
                <w:szCs w:val="18"/>
              </w:rPr>
              <w:t>三去一降一补</w:t>
            </w:r>
            <w:r>
              <w:rPr>
                <w:sz w:val="18"/>
                <w:szCs w:val="18"/>
              </w:rPr>
              <w:t>”</w:t>
            </w:r>
            <w:r>
              <w:rPr>
                <w:sz w:val="18"/>
                <w:szCs w:val="18"/>
              </w:rPr>
              <w:t>成果，引导企业主</w:t>
            </w:r>
            <w:r>
              <w:rPr>
                <w:rFonts w:hint="eastAsia"/>
                <w:sz w:val="18"/>
                <w:szCs w:val="18"/>
              </w:rPr>
              <w:t>动转型升级，</w:t>
            </w:r>
            <w:r>
              <w:rPr>
                <w:sz w:val="18"/>
                <w:szCs w:val="18"/>
              </w:rPr>
              <w:t>着力提升传统产业，打造优势产业集群，延伸</w:t>
            </w:r>
            <w:r>
              <w:rPr>
                <w:rFonts w:hint="eastAsia"/>
                <w:sz w:val="18"/>
                <w:szCs w:val="18"/>
              </w:rPr>
              <w:t>产业链。</w:t>
            </w:r>
            <w:bookmarkEnd w:id="7"/>
          </w:p>
          <w:p w14:paraId="3E8C6C4E" w14:textId="77777777" w:rsidR="008C0682" w:rsidRDefault="0037753A">
            <w:pPr>
              <w:spacing w:line="200" w:lineRule="exact"/>
              <w:ind w:firstLineChars="0" w:firstLine="0"/>
              <w:rPr>
                <w:sz w:val="18"/>
                <w:szCs w:val="18"/>
              </w:rPr>
            </w:pPr>
            <w:r>
              <w:rPr>
                <w:rFonts w:hint="eastAsia"/>
                <w:sz w:val="18"/>
                <w:szCs w:val="18"/>
              </w:rPr>
              <w:t>（</w:t>
            </w:r>
            <w:r>
              <w:rPr>
                <w:rFonts w:hint="eastAsia"/>
                <w:sz w:val="18"/>
                <w:szCs w:val="18"/>
              </w:rPr>
              <w:t>1</w:t>
            </w:r>
            <w:r>
              <w:rPr>
                <w:sz w:val="18"/>
                <w:szCs w:val="18"/>
              </w:rPr>
              <w:t>.7</w:t>
            </w:r>
            <w:r>
              <w:rPr>
                <w:rFonts w:hint="eastAsia"/>
                <w:sz w:val="18"/>
                <w:szCs w:val="18"/>
              </w:rPr>
              <w:t>）</w:t>
            </w:r>
            <w:bookmarkStart w:id="8" w:name="_Hlk114755464"/>
            <w:r>
              <w:rPr>
                <w:sz w:val="18"/>
                <w:szCs w:val="18"/>
              </w:rPr>
              <w:t>大力培育农产品加工、生物医药、新能源、装备制造、都市工业、商务会展现代服务业等主导产业，改造提升煤电煤化工、有色金属材料等传统产业，把五家渠开发区打造成乌鲁木齐都市圈具有竞争力的新兴产业发展基地。</w:t>
            </w:r>
            <w:bookmarkEnd w:id="8"/>
          </w:p>
          <w:p w14:paraId="2C23C9EC" w14:textId="77777777" w:rsidR="008C0682" w:rsidRDefault="0037753A">
            <w:pPr>
              <w:spacing w:line="200" w:lineRule="exact"/>
              <w:ind w:firstLineChars="0" w:firstLine="0"/>
              <w:rPr>
                <w:rFonts w:ascii="宋体" w:eastAsia="等线" w:hAnsi="宋体"/>
                <w:sz w:val="18"/>
                <w:szCs w:val="18"/>
              </w:rPr>
            </w:pPr>
            <w:r>
              <w:rPr>
                <w:rFonts w:hint="eastAsia"/>
                <w:sz w:val="18"/>
                <w:szCs w:val="18"/>
              </w:rPr>
              <w:t>（</w:t>
            </w:r>
            <w:r>
              <w:rPr>
                <w:rFonts w:hint="eastAsia"/>
                <w:sz w:val="18"/>
                <w:szCs w:val="18"/>
              </w:rPr>
              <w:t>1</w:t>
            </w:r>
            <w:r>
              <w:rPr>
                <w:sz w:val="18"/>
                <w:szCs w:val="18"/>
              </w:rPr>
              <w:t>.8</w:t>
            </w:r>
            <w:r>
              <w:rPr>
                <w:rFonts w:hint="eastAsia"/>
                <w:sz w:val="18"/>
                <w:szCs w:val="18"/>
              </w:rPr>
              <w:t>）深化产城融合，功能将更加集成，促进园区与五家渠市整体发展的有机结合，实现园区从单一功能消费、实现多元功能的</w:t>
            </w:r>
            <w:r>
              <w:rPr>
                <w:sz w:val="18"/>
                <w:szCs w:val="18"/>
              </w:rPr>
              <w:t>转变；规划注重产业发展的能级要提升，积极发展高能级，高技术含量，高附加值的产业，以装备制造、新型建材、新材料新能源、农副产品加工、食品医药和现代服务业六大主导产业为核心，向产业链的上下游拓展，构建产业生态体系，通过构建集创新创业产业、生产服务功能产业、生活服务功能产业，营造城市品质功能产业等为一体的生态体系，来拓展产业的广度和深度</w:t>
            </w:r>
            <w:r>
              <w:rPr>
                <w:rFonts w:hint="eastAsia"/>
                <w:sz w:val="18"/>
                <w:szCs w:val="18"/>
              </w:rPr>
              <w:t>。</w:t>
            </w:r>
          </w:p>
        </w:tc>
      </w:tr>
      <w:tr w:rsidR="008C0682" w14:paraId="74101B94" w14:textId="77777777">
        <w:tc>
          <w:tcPr>
            <w:tcW w:w="425" w:type="pct"/>
            <w:vAlign w:val="center"/>
          </w:tcPr>
          <w:p w14:paraId="2D8E0DBE" w14:textId="77777777" w:rsidR="008C0682" w:rsidRDefault="0037753A">
            <w:pPr>
              <w:spacing w:line="200" w:lineRule="exact"/>
              <w:ind w:firstLineChars="0" w:firstLine="0"/>
              <w:jc w:val="left"/>
              <w:rPr>
                <w:rFonts w:cs="Times New Roman"/>
                <w:sz w:val="18"/>
                <w:szCs w:val="18"/>
              </w:rPr>
            </w:pPr>
            <w:r>
              <w:rPr>
                <w:rFonts w:cs="Times New Roman"/>
                <w:sz w:val="18"/>
                <w:szCs w:val="18"/>
              </w:rPr>
              <w:lastRenderedPageBreak/>
              <w:t>污染物排放管控</w:t>
            </w:r>
          </w:p>
        </w:tc>
        <w:tc>
          <w:tcPr>
            <w:tcW w:w="4575" w:type="pct"/>
            <w:gridSpan w:val="6"/>
            <w:vAlign w:val="center"/>
          </w:tcPr>
          <w:p w14:paraId="3DB1ECB1" w14:textId="77777777" w:rsidR="008C0682" w:rsidRDefault="0037753A" w:rsidP="00DD1705">
            <w:pPr>
              <w:spacing w:line="200" w:lineRule="exact"/>
              <w:ind w:firstLineChars="0" w:firstLine="0"/>
              <w:rPr>
                <w:sz w:val="18"/>
                <w:szCs w:val="18"/>
              </w:rPr>
            </w:pPr>
            <w:r>
              <w:rPr>
                <w:sz w:val="18"/>
                <w:szCs w:val="18"/>
              </w:rPr>
              <w:t>（</w:t>
            </w:r>
            <w:r>
              <w:rPr>
                <w:sz w:val="18"/>
                <w:szCs w:val="18"/>
              </w:rPr>
              <w:t>2.1</w:t>
            </w:r>
            <w:r>
              <w:rPr>
                <w:sz w:val="18"/>
                <w:szCs w:val="18"/>
              </w:rPr>
              <w:t>）污水：</w:t>
            </w:r>
          </w:p>
          <w:p w14:paraId="6DD224C1" w14:textId="3FDC089C" w:rsidR="008C0682" w:rsidRDefault="0037753A" w:rsidP="00DD1705">
            <w:pPr>
              <w:spacing w:line="200" w:lineRule="exact"/>
              <w:ind w:firstLineChars="0" w:firstLine="0"/>
              <w:rPr>
                <w:sz w:val="18"/>
                <w:szCs w:val="18"/>
              </w:rPr>
            </w:pPr>
            <w:r>
              <w:rPr>
                <w:sz w:val="18"/>
                <w:szCs w:val="18"/>
              </w:rPr>
              <w:t>（</w:t>
            </w:r>
            <w:r>
              <w:rPr>
                <w:sz w:val="18"/>
                <w:szCs w:val="18"/>
              </w:rPr>
              <w:t>2.1.1</w:t>
            </w:r>
            <w:r>
              <w:rPr>
                <w:sz w:val="18"/>
                <w:szCs w:val="18"/>
              </w:rPr>
              <w:t>）穿越的水系均应达到地表三类水域标准，对水系进行综合整治，切断所有污染源。</w:t>
            </w:r>
          </w:p>
          <w:p w14:paraId="6B10CAA3" w14:textId="77777777" w:rsidR="008C0682" w:rsidRDefault="0037753A" w:rsidP="00DD1705">
            <w:pPr>
              <w:spacing w:line="200" w:lineRule="exact"/>
              <w:ind w:firstLineChars="0" w:firstLine="0"/>
              <w:rPr>
                <w:sz w:val="18"/>
                <w:szCs w:val="18"/>
              </w:rPr>
            </w:pPr>
            <w:r>
              <w:rPr>
                <w:sz w:val="18"/>
                <w:szCs w:val="18"/>
              </w:rPr>
              <w:t>（</w:t>
            </w:r>
            <w:r>
              <w:rPr>
                <w:sz w:val="18"/>
                <w:szCs w:val="18"/>
              </w:rPr>
              <w:t>2.1.2</w:t>
            </w:r>
            <w:r>
              <w:rPr>
                <w:sz w:val="18"/>
                <w:szCs w:val="18"/>
              </w:rPr>
              <w:t>）经济技术开发区内的所有企业必须自行进行污水预处理，</w:t>
            </w:r>
            <w:bookmarkStart w:id="9" w:name="_Hlk114755636"/>
            <w:r>
              <w:rPr>
                <w:sz w:val="18"/>
                <w:szCs w:val="18"/>
              </w:rPr>
              <w:t>综合考虑本次规划的北工业片区污水处理厂、五家渠梧桐污水处理厂、五家渠市龙河污水处理厂（五家渠市城市生活污水处理厂）处理规模、处理工艺及接纳水质等情况，配套建设同等规模再生水回用工程，上述污水处理厂出水作为再生水工程水源，各污水处理厂执行《城镇污水处理厂污染物排放标准》（</w:t>
            </w:r>
            <w:r>
              <w:rPr>
                <w:sz w:val="18"/>
                <w:szCs w:val="18"/>
              </w:rPr>
              <w:t xml:space="preserve"> GB18918-2002</w:t>
            </w:r>
            <w:r>
              <w:rPr>
                <w:sz w:val="18"/>
                <w:szCs w:val="18"/>
              </w:rPr>
              <w:t>）一级</w:t>
            </w:r>
            <w:r>
              <w:rPr>
                <w:sz w:val="18"/>
                <w:szCs w:val="18"/>
              </w:rPr>
              <w:t>A</w:t>
            </w:r>
            <w:r>
              <w:rPr>
                <w:sz w:val="18"/>
                <w:szCs w:val="18"/>
              </w:rPr>
              <w:t>标准，再生水工程出水水质执行《城市污水再生利用工业用水水质》（</w:t>
            </w:r>
            <w:r>
              <w:rPr>
                <w:sz w:val="18"/>
                <w:szCs w:val="18"/>
              </w:rPr>
              <w:t>GB/T19923-2005</w:t>
            </w:r>
            <w:r>
              <w:rPr>
                <w:sz w:val="18"/>
                <w:szCs w:val="18"/>
              </w:rPr>
              <w:t>）、《城市污水再生利用景观环境用水水质》（</w:t>
            </w:r>
            <w:r>
              <w:rPr>
                <w:sz w:val="18"/>
                <w:szCs w:val="18"/>
              </w:rPr>
              <w:t>GB/T18921-2019</w:t>
            </w:r>
            <w:r>
              <w:rPr>
                <w:sz w:val="18"/>
                <w:szCs w:val="18"/>
              </w:rPr>
              <w:t>）和《城市污水再生利用城市杂用水水质》（</w:t>
            </w:r>
            <w:r>
              <w:rPr>
                <w:sz w:val="18"/>
                <w:szCs w:val="18"/>
              </w:rPr>
              <w:t>GB/T18920-2020</w:t>
            </w:r>
            <w:r>
              <w:rPr>
                <w:sz w:val="18"/>
                <w:szCs w:val="18"/>
              </w:rPr>
              <w:t>）后，达标废水最终用于园区绿化、道路浇洒用水及对水质要求偏低的工业用水，剩余达标废水排入</w:t>
            </w:r>
            <w:r>
              <w:rPr>
                <w:sz w:val="18"/>
                <w:szCs w:val="18"/>
              </w:rPr>
              <w:t>102</w:t>
            </w:r>
            <w:r>
              <w:rPr>
                <w:sz w:val="18"/>
                <w:szCs w:val="18"/>
              </w:rPr>
              <w:t>团北部沙漠，用于荒漠灌溉</w:t>
            </w:r>
            <w:r>
              <w:rPr>
                <w:rFonts w:hint="eastAsia"/>
                <w:sz w:val="18"/>
                <w:szCs w:val="18"/>
              </w:rPr>
              <w:t>，</w:t>
            </w:r>
            <w:r>
              <w:rPr>
                <w:sz w:val="18"/>
                <w:szCs w:val="18"/>
              </w:rPr>
              <w:t>建议园区中水回用率不低于</w:t>
            </w:r>
            <w:r>
              <w:rPr>
                <w:sz w:val="18"/>
                <w:szCs w:val="18"/>
              </w:rPr>
              <w:t>70%</w:t>
            </w:r>
            <w:r>
              <w:rPr>
                <w:sz w:val="18"/>
                <w:szCs w:val="18"/>
              </w:rPr>
              <w:t>，从而减少污水排放量以及减少园区新水的使用量。</w:t>
            </w:r>
            <w:bookmarkEnd w:id="9"/>
          </w:p>
          <w:p w14:paraId="7E3ACF7D" w14:textId="77777777" w:rsidR="008C0682" w:rsidRDefault="0037753A" w:rsidP="00DD1705">
            <w:pPr>
              <w:spacing w:line="200" w:lineRule="exact"/>
              <w:ind w:firstLineChars="0" w:firstLine="0"/>
              <w:rPr>
                <w:sz w:val="18"/>
                <w:szCs w:val="18"/>
              </w:rPr>
            </w:pPr>
            <w:r>
              <w:rPr>
                <w:sz w:val="18"/>
                <w:szCs w:val="18"/>
              </w:rPr>
              <w:t>（</w:t>
            </w:r>
            <w:r>
              <w:rPr>
                <w:sz w:val="18"/>
                <w:szCs w:val="18"/>
              </w:rPr>
              <w:t>2.1.3</w:t>
            </w:r>
            <w:r>
              <w:rPr>
                <w:sz w:val="18"/>
                <w:szCs w:val="18"/>
              </w:rPr>
              <w:t>）控制水体污染，加快污水处理工程建设。通过工业区内水体的综合处理，截流城市直接排入水体的污水。</w:t>
            </w:r>
          </w:p>
          <w:p w14:paraId="3136ED6A" w14:textId="74F064D6" w:rsidR="008C0682" w:rsidRDefault="0037753A" w:rsidP="00DD1705">
            <w:pPr>
              <w:spacing w:line="200" w:lineRule="exact"/>
              <w:ind w:firstLineChars="0" w:firstLine="0"/>
              <w:rPr>
                <w:sz w:val="18"/>
                <w:szCs w:val="18"/>
              </w:rPr>
            </w:pPr>
            <w:r>
              <w:rPr>
                <w:sz w:val="18"/>
                <w:szCs w:val="18"/>
              </w:rPr>
              <w:t>（</w:t>
            </w:r>
            <w:r>
              <w:rPr>
                <w:sz w:val="18"/>
                <w:szCs w:val="18"/>
              </w:rPr>
              <w:t>2.1.4</w:t>
            </w:r>
            <w:r>
              <w:rPr>
                <w:sz w:val="18"/>
                <w:szCs w:val="18"/>
              </w:rPr>
              <w:t>）印染项目废水排放须满足</w:t>
            </w:r>
            <w:r w:rsidR="00DD1705" w:rsidRPr="00DD1705">
              <w:rPr>
                <w:sz w:val="18"/>
                <w:szCs w:val="18"/>
              </w:rPr>
              <w:t>印染废水排放和综合利用标准</w:t>
            </w:r>
            <w:r w:rsidR="00DD1705" w:rsidRPr="00DD1705">
              <w:rPr>
                <w:sz w:val="18"/>
                <w:szCs w:val="18"/>
              </w:rPr>
              <w:t xml:space="preserve"> (</w:t>
            </w:r>
            <w:r w:rsidR="00DD1705" w:rsidRPr="00DD1705">
              <w:rPr>
                <w:sz w:val="18"/>
                <w:szCs w:val="18"/>
              </w:rPr>
              <w:t>试行</w:t>
            </w:r>
            <w:r w:rsidR="00DD1705" w:rsidRPr="00DD1705">
              <w:rPr>
                <w:sz w:val="18"/>
                <w:szCs w:val="18"/>
              </w:rPr>
              <w:t>)</w:t>
            </w:r>
            <w:r>
              <w:rPr>
                <w:sz w:val="18"/>
                <w:szCs w:val="18"/>
              </w:rPr>
              <w:t>要求，回用水须满足《纺织染整工业回用水水质》（</w:t>
            </w:r>
            <w:r>
              <w:rPr>
                <w:sz w:val="18"/>
                <w:szCs w:val="18"/>
              </w:rPr>
              <w:t>FZ/T01107</w:t>
            </w:r>
            <w:r>
              <w:rPr>
                <w:rFonts w:hint="eastAsia"/>
                <w:sz w:val="18"/>
                <w:szCs w:val="18"/>
              </w:rPr>
              <w:t>）</w:t>
            </w:r>
            <w:r>
              <w:rPr>
                <w:sz w:val="18"/>
                <w:szCs w:val="18"/>
              </w:rPr>
              <w:t>要求。</w:t>
            </w:r>
          </w:p>
          <w:p w14:paraId="3BDF10C4" w14:textId="77777777" w:rsidR="008C0682" w:rsidRDefault="0037753A" w:rsidP="00DD1705">
            <w:pPr>
              <w:spacing w:line="200" w:lineRule="exact"/>
              <w:ind w:firstLineChars="0" w:firstLine="0"/>
              <w:rPr>
                <w:sz w:val="18"/>
                <w:szCs w:val="18"/>
              </w:rPr>
            </w:pPr>
            <w:r>
              <w:rPr>
                <w:sz w:val="18"/>
                <w:szCs w:val="18"/>
              </w:rPr>
              <w:t>（</w:t>
            </w:r>
            <w:r>
              <w:rPr>
                <w:sz w:val="18"/>
                <w:szCs w:val="18"/>
              </w:rPr>
              <w:t>2.2</w:t>
            </w:r>
            <w:r>
              <w:rPr>
                <w:sz w:val="18"/>
                <w:szCs w:val="18"/>
              </w:rPr>
              <w:t>）固废：</w:t>
            </w:r>
          </w:p>
          <w:p w14:paraId="7792F34F" w14:textId="77777777" w:rsidR="008C0682" w:rsidRDefault="0037753A" w:rsidP="00DD1705">
            <w:pPr>
              <w:spacing w:line="200" w:lineRule="exact"/>
              <w:ind w:firstLineChars="0" w:firstLine="0"/>
              <w:rPr>
                <w:sz w:val="18"/>
                <w:szCs w:val="18"/>
              </w:rPr>
            </w:pPr>
            <w:r>
              <w:rPr>
                <w:sz w:val="18"/>
                <w:szCs w:val="18"/>
              </w:rPr>
              <w:t>（</w:t>
            </w:r>
            <w:r>
              <w:rPr>
                <w:sz w:val="18"/>
                <w:szCs w:val="18"/>
              </w:rPr>
              <w:t>2.2.1</w:t>
            </w:r>
            <w:r>
              <w:rPr>
                <w:sz w:val="18"/>
                <w:szCs w:val="18"/>
              </w:rPr>
              <w:t>）到</w:t>
            </w:r>
            <w:r>
              <w:rPr>
                <w:sz w:val="18"/>
                <w:szCs w:val="18"/>
              </w:rPr>
              <w:t>2030</w:t>
            </w:r>
            <w:r>
              <w:rPr>
                <w:sz w:val="18"/>
                <w:szCs w:val="18"/>
              </w:rPr>
              <w:t>年，工业固体废弃物综合处置率达到</w:t>
            </w:r>
            <w:r>
              <w:rPr>
                <w:sz w:val="18"/>
                <w:szCs w:val="18"/>
              </w:rPr>
              <w:t>90%</w:t>
            </w:r>
            <w:r>
              <w:rPr>
                <w:sz w:val="18"/>
                <w:szCs w:val="18"/>
              </w:rPr>
              <w:t>。生活垃圾无害化处理率</w:t>
            </w:r>
            <w:r>
              <w:rPr>
                <w:sz w:val="18"/>
                <w:szCs w:val="18"/>
              </w:rPr>
              <w:t>100%</w:t>
            </w:r>
            <w:r>
              <w:rPr>
                <w:sz w:val="18"/>
                <w:szCs w:val="18"/>
              </w:rPr>
              <w:t>。园区已建成工业固废填埋场，位于园区北部，沙漠南部。</w:t>
            </w:r>
          </w:p>
          <w:p w14:paraId="5B8D222C" w14:textId="77777777" w:rsidR="008C0682" w:rsidRDefault="0037753A" w:rsidP="00DD1705">
            <w:pPr>
              <w:spacing w:line="200" w:lineRule="exact"/>
              <w:ind w:firstLineChars="0" w:firstLine="0"/>
              <w:rPr>
                <w:sz w:val="18"/>
                <w:szCs w:val="18"/>
              </w:rPr>
            </w:pPr>
            <w:r>
              <w:rPr>
                <w:sz w:val="18"/>
                <w:szCs w:val="18"/>
              </w:rPr>
              <w:t>（</w:t>
            </w:r>
            <w:r>
              <w:rPr>
                <w:sz w:val="18"/>
                <w:szCs w:val="18"/>
              </w:rPr>
              <w:t>2.2.2</w:t>
            </w:r>
            <w:r>
              <w:rPr>
                <w:sz w:val="18"/>
                <w:szCs w:val="18"/>
              </w:rPr>
              <w:t>）生活垃圾日产日清，统一收集清运至五家渠市生活垃圾处理场。</w:t>
            </w:r>
          </w:p>
          <w:p w14:paraId="5064D138" w14:textId="121BC17E" w:rsidR="008C0682" w:rsidRDefault="0037753A" w:rsidP="00DD1705">
            <w:pPr>
              <w:spacing w:line="200" w:lineRule="exact"/>
              <w:ind w:firstLineChars="0" w:firstLine="0"/>
              <w:rPr>
                <w:sz w:val="18"/>
                <w:szCs w:val="18"/>
              </w:rPr>
            </w:pPr>
            <w:r>
              <w:rPr>
                <w:sz w:val="18"/>
                <w:szCs w:val="18"/>
              </w:rPr>
              <w:t>（</w:t>
            </w:r>
            <w:r>
              <w:rPr>
                <w:sz w:val="18"/>
                <w:szCs w:val="18"/>
              </w:rPr>
              <w:t>2.2.3</w:t>
            </w:r>
            <w:r>
              <w:rPr>
                <w:sz w:val="18"/>
                <w:szCs w:val="18"/>
              </w:rPr>
              <w:t>）危险废物送</w:t>
            </w:r>
            <w:r w:rsidR="00DD1705">
              <w:rPr>
                <w:sz w:val="18"/>
                <w:szCs w:val="18"/>
              </w:rPr>
              <w:t>有资质的危废处置单位</w:t>
            </w:r>
            <w:r>
              <w:rPr>
                <w:sz w:val="18"/>
                <w:szCs w:val="18"/>
              </w:rPr>
              <w:t>进行统一处理。</w:t>
            </w:r>
          </w:p>
          <w:p w14:paraId="14AE24AC" w14:textId="77777777" w:rsidR="008C0682" w:rsidRDefault="0037753A" w:rsidP="00DD1705">
            <w:pPr>
              <w:spacing w:line="200" w:lineRule="exact"/>
              <w:ind w:firstLineChars="0" w:firstLine="0"/>
              <w:rPr>
                <w:sz w:val="18"/>
                <w:szCs w:val="18"/>
              </w:rPr>
            </w:pPr>
            <w:r>
              <w:rPr>
                <w:sz w:val="18"/>
                <w:szCs w:val="18"/>
              </w:rPr>
              <w:t>（</w:t>
            </w:r>
            <w:r>
              <w:rPr>
                <w:sz w:val="18"/>
                <w:szCs w:val="18"/>
              </w:rPr>
              <w:t>2.2.4</w:t>
            </w:r>
            <w:r>
              <w:rPr>
                <w:sz w:val="18"/>
                <w:szCs w:val="18"/>
              </w:rPr>
              <w:t>）鼓励工业固体废弃物综合利用，减少废物产生量。工业固废全面综合利用，充分利用废渣做原料。生活固废，设置若干个垃圾箱，由生态环境部门统一运至垃圾填埋场，进行无害化处理。</w:t>
            </w:r>
          </w:p>
          <w:p w14:paraId="77C19D51" w14:textId="77777777" w:rsidR="008C0682" w:rsidRDefault="0037753A" w:rsidP="00DD1705">
            <w:pPr>
              <w:spacing w:line="200" w:lineRule="exact"/>
              <w:ind w:firstLineChars="0" w:firstLine="0"/>
              <w:rPr>
                <w:sz w:val="18"/>
                <w:szCs w:val="18"/>
              </w:rPr>
            </w:pPr>
            <w:r>
              <w:rPr>
                <w:sz w:val="18"/>
                <w:szCs w:val="18"/>
              </w:rPr>
              <w:t>（</w:t>
            </w:r>
            <w:r>
              <w:rPr>
                <w:sz w:val="18"/>
                <w:szCs w:val="18"/>
              </w:rPr>
              <w:t>2.2.5</w:t>
            </w:r>
            <w:r>
              <w:rPr>
                <w:sz w:val="18"/>
                <w:szCs w:val="18"/>
              </w:rPr>
              <w:t>）其他一般工业固体废弃物按照国家有关规定，合理合法处理。</w:t>
            </w:r>
          </w:p>
          <w:p w14:paraId="59BD2D87" w14:textId="77777777" w:rsidR="008C0682" w:rsidRDefault="0037753A" w:rsidP="00DD1705">
            <w:pPr>
              <w:spacing w:line="200" w:lineRule="exact"/>
              <w:ind w:firstLineChars="0" w:firstLine="0"/>
              <w:rPr>
                <w:sz w:val="18"/>
                <w:szCs w:val="18"/>
              </w:rPr>
            </w:pPr>
            <w:r>
              <w:rPr>
                <w:sz w:val="18"/>
                <w:szCs w:val="18"/>
              </w:rPr>
              <w:t>（</w:t>
            </w:r>
            <w:r>
              <w:rPr>
                <w:sz w:val="18"/>
                <w:szCs w:val="18"/>
              </w:rPr>
              <w:t>2.2.6</w:t>
            </w:r>
            <w:r>
              <w:rPr>
                <w:rFonts w:cs="宋体" w:hint="eastAsia"/>
                <w:sz w:val="18"/>
                <w:szCs w:val="18"/>
              </w:rPr>
              <w:t>）铸造企业废渣、废砂等固体废弃物应按照《一般工业固体废物贮存和填埋污染控制标准》（</w:t>
            </w:r>
            <w:r>
              <w:rPr>
                <w:rFonts w:cs="宋体" w:hint="eastAsia"/>
                <w:sz w:val="18"/>
                <w:szCs w:val="18"/>
              </w:rPr>
              <w:t>GB18599-2020</w:t>
            </w:r>
            <w:r>
              <w:rPr>
                <w:rFonts w:cs="宋体" w:hint="eastAsia"/>
                <w:sz w:val="18"/>
                <w:szCs w:val="18"/>
              </w:rPr>
              <w:t>）</w:t>
            </w:r>
            <w:r>
              <w:rPr>
                <w:rFonts w:cs="宋体"/>
                <w:sz w:val="18"/>
                <w:szCs w:val="18"/>
              </w:rPr>
              <w:t>贮存和处置，并符合国家和师市生态环境部门要求。</w:t>
            </w:r>
          </w:p>
          <w:p w14:paraId="49886CAF" w14:textId="77777777" w:rsidR="008C0682" w:rsidRDefault="0037753A" w:rsidP="00DD1705">
            <w:pPr>
              <w:spacing w:line="200" w:lineRule="exact"/>
              <w:ind w:firstLineChars="0" w:firstLine="0"/>
              <w:rPr>
                <w:sz w:val="18"/>
                <w:szCs w:val="18"/>
              </w:rPr>
            </w:pPr>
            <w:r>
              <w:rPr>
                <w:sz w:val="18"/>
                <w:szCs w:val="18"/>
              </w:rPr>
              <w:t>（</w:t>
            </w:r>
            <w:r>
              <w:rPr>
                <w:sz w:val="18"/>
                <w:szCs w:val="18"/>
              </w:rPr>
              <w:t>2.3</w:t>
            </w:r>
            <w:r>
              <w:rPr>
                <w:sz w:val="18"/>
                <w:szCs w:val="18"/>
              </w:rPr>
              <w:t>）废气：</w:t>
            </w:r>
          </w:p>
          <w:p w14:paraId="11BE4AD9" w14:textId="77777777" w:rsidR="008C0682" w:rsidRDefault="0037753A" w:rsidP="00DD1705">
            <w:pPr>
              <w:spacing w:line="200" w:lineRule="exact"/>
              <w:ind w:firstLineChars="0" w:firstLine="0"/>
              <w:rPr>
                <w:sz w:val="18"/>
                <w:szCs w:val="18"/>
              </w:rPr>
            </w:pPr>
            <w:r>
              <w:rPr>
                <w:sz w:val="18"/>
                <w:szCs w:val="18"/>
              </w:rPr>
              <w:t>（</w:t>
            </w:r>
            <w:r>
              <w:rPr>
                <w:sz w:val="18"/>
                <w:szCs w:val="18"/>
              </w:rPr>
              <w:t>2.3.1</w:t>
            </w:r>
            <w:r>
              <w:rPr>
                <w:sz w:val="18"/>
                <w:szCs w:val="18"/>
              </w:rPr>
              <w:t>）对排放的废气，积极采用洗涤、吸收、回收等处理方法。</w:t>
            </w:r>
          </w:p>
          <w:p w14:paraId="4C4A0F11" w14:textId="4DDAAD61" w:rsidR="008C0682" w:rsidRDefault="0037753A" w:rsidP="00DD1705">
            <w:pPr>
              <w:spacing w:line="200" w:lineRule="exact"/>
              <w:ind w:firstLineChars="0" w:firstLine="0"/>
              <w:rPr>
                <w:sz w:val="18"/>
                <w:szCs w:val="18"/>
              </w:rPr>
            </w:pPr>
            <w:r>
              <w:rPr>
                <w:sz w:val="18"/>
                <w:szCs w:val="18"/>
              </w:rPr>
              <w:t>（</w:t>
            </w:r>
            <w:r>
              <w:rPr>
                <w:sz w:val="18"/>
                <w:szCs w:val="18"/>
              </w:rPr>
              <w:t>2.3.2</w:t>
            </w:r>
            <w:r>
              <w:rPr>
                <w:sz w:val="18"/>
                <w:szCs w:val="18"/>
              </w:rPr>
              <w:t>）所有的废气排放点须安装废气处理设施，并按国家规定处理达标后方可排放。废气处理设施按所排放废气种类和情况选定。</w:t>
            </w:r>
          </w:p>
          <w:p w14:paraId="001E7C4E" w14:textId="77777777" w:rsidR="008C0682" w:rsidRDefault="0037753A" w:rsidP="00DD1705">
            <w:pPr>
              <w:spacing w:line="200" w:lineRule="exact"/>
              <w:ind w:firstLineChars="0" w:firstLine="0"/>
              <w:rPr>
                <w:sz w:val="18"/>
                <w:szCs w:val="18"/>
              </w:rPr>
            </w:pPr>
            <w:r>
              <w:rPr>
                <w:sz w:val="18"/>
                <w:szCs w:val="18"/>
              </w:rPr>
              <w:lastRenderedPageBreak/>
              <w:t>（</w:t>
            </w:r>
            <w:r>
              <w:rPr>
                <w:sz w:val="18"/>
                <w:szCs w:val="18"/>
              </w:rPr>
              <w:t>2.3.3</w:t>
            </w:r>
            <w:r>
              <w:rPr>
                <w:sz w:val="18"/>
                <w:szCs w:val="18"/>
              </w:rPr>
              <w:t>）对于锅炉烟气，采用电除尘工艺，并采用脱硫技术。锅炉烟气排放执行锅炉大气污染物排放标准中的标准，减少对大气的污染。对有毒有害气体进行无害化处理后方可排放，并对其排放实施监控。</w:t>
            </w:r>
          </w:p>
          <w:p w14:paraId="2C9378BB" w14:textId="77777777" w:rsidR="008C0682" w:rsidRDefault="0037753A" w:rsidP="00DD1705">
            <w:pPr>
              <w:spacing w:line="200" w:lineRule="exact"/>
              <w:ind w:firstLineChars="0" w:firstLine="0"/>
              <w:rPr>
                <w:sz w:val="18"/>
                <w:szCs w:val="18"/>
              </w:rPr>
            </w:pPr>
            <w:r>
              <w:rPr>
                <w:sz w:val="18"/>
                <w:szCs w:val="18"/>
              </w:rPr>
              <w:t>（</w:t>
            </w:r>
            <w:r>
              <w:rPr>
                <w:sz w:val="18"/>
                <w:szCs w:val="18"/>
              </w:rPr>
              <w:t>2.3.4</w:t>
            </w:r>
            <w:r>
              <w:rPr>
                <w:sz w:val="18"/>
                <w:szCs w:val="18"/>
              </w:rPr>
              <w:t>）加强绿化规划，保证工业区内绿化率达到</w:t>
            </w:r>
            <w:r>
              <w:rPr>
                <w:sz w:val="18"/>
                <w:szCs w:val="18"/>
              </w:rPr>
              <w:t>20</w:t>
            </w:r>
            <w:r>
              <w:rPr>
                <w:sz w:val="18"/>
                <w:szCs w:val="18"/>
              </w:rPr>
              <w:t>％，以净化空气。</w:t>
            </w:r>
          </w:p>
          <w:p w14:paraId="6E0F2E8F" w14:textId="4084D56E" w:rsidR="008C0682" w:rsidRDefault="0037753A" w:rsidP="00DD1705">
            <w:pPr>
              <w:spacing w:line="200" w:lineRule="exact"/>
              <w:ind w:firstLineChars="0" w:firstLine="0"/>
              <w:rPr>
                <w:sz w:val="18"/>
                <w:szCs w:val="18"/>
              </w:rPr>
            </w:pPr>
            <w:r>
              <w:rPr>
                <w:sz w:val="18"/>
                <w:szCs w:val="18"/>
              </w:rPr>
              <w:t>（</w:t>
            </w:r>
            <w:r>
              <w:rPr>
                <w:sz w:val="18"/>
                <w:szCs w:val="18"/>
              </w:rPr>
              <w:t>2.3.5</w:t>
            </w:r>
            <w:r>
              <w:rPr>
                <w:sz w:val="18"/>
                <w:szCs w:val="18"/>
              </w:rPr>
              <w:t>）铸造生产过程中产生粉尘、烟尘和其他废气的部位均应配置大气污染物收集及净化装置，废气排放应符合</w:t>
            </w:r>
            <w:r w:rsidR="00DD1705">
              <w:rPr>
                <w:sz w:val="18"/>
                <w:szCs w:val="18"/>
              </w:rPr>
              <w:t>《</w:t>
            </w:r>
            <w:r w:rsidR="00DD1705" w:rsidRPr="00DD1705">
              <w:rPr>
                <w:rFonts w:hint="eastAsia"/>
                <w:sz w:val="18"/>
                <w:szCs w:val="18"/>
              </w:rPr>
              <w:t>铸造工业大气污染物排放标准</w:t>
            </w:r>
            <w:r w:rsidR="00DD1705">
              <w:rPr>
                <w:sz w:val="18"/>
                <w:szCs w:val="18"/>
              </w:rPr>
              <w:t>》（</w:t>
            </w:r>
            <w:r w:rsidR="00DD1705" w:rsidRPr="00DD1705">
              <w:rPr>
                <w:sz w:val="18"/>
                <w:szCs w:val="18"/>
              </w:rPr>
              <w:t>GB39726</w:t>
            </w:r>
            <w:r w:rsidR="00DD1705">
              <w:rPr>
                <w:sz w:val="18"/>
                <w:szCs w:val="18"/>
              </w:rPr>
              <w:t>）、</w:t>
            </w:r>
            <w:r>
              <w:rPr>
                <w:sz w:val="18"/>
                <w:szCs w:val="18"/>
              </w:rPr>
              <w:t>《工业炉窑大气污染物排放标准</w:t>
            </w:r>
            <w:r>
              <w:rPr>
                <w:rFonts w:hint="eastAsia"/>
                <w:sz w:val="18"/>
                <w:szCs w:val="18"/>
              </w:rPr>
              <w:t>》</w:t>
            </w:r>
            <w:r>
              <w:rPr>
                <w:sz w:val="18"/>
                <w:szCs w:val="18"/>
              </w:rPr>
              <w:t>（</w:t>
            </w:r>
            <w:r>
              <w:rPr>
                <w:sz w:val="18"/>
                <w:szCs w:val="18"/>
              </w:rPr>
              <w:t>GB9078</w:t>
            </w:r>
            <w:r>
              <w:rPr>
                <w:rFonts w:hint="eastAsia"/>
                <w:sz w:val="18"/>
                <w:szCs w:val="18"/>
              </w:rPr>
              <w:t>）</w:t>
            </w:r>
            <w:r>
              <w:rPr>
                <w:sz w:val="18"/>
                <w:szCs w:val="18"/>
              </w:rPr>
              <w:t>、《大气污染物综合排放标准》（</w:t>
            </w:r>
            <w:r>
              <w:rPr>
                <w:sz w:val="18"/>
                <w:szCs w:val="18"/>
              </w:rPr>
              <w:t>GB16297</w:t>
            </w:r>
            <w:r>
              <w:rPr>
                <w:rFonts w:hint="eastAsia"/>
                <w:sz w:val="18"/>
                <w:szCs w:val="18"/>
              </w:rPr>
              <w:t>）</w:t>
            </w:r>
            <w:r>
              <w:rPr>
                <w:sz w:val="18"/>
                <w:szCs w:val="18"/>
              </w:rPr>
              <w:t>、《锅炉大气污染物排放标准》（</w:t>
            </w:r>
            <w:r>
              <w:rPr>
                <w:sz w:val="18"/>
                <w:szCs w:val="18"/>
              </w:rPr>
              <w:t>GB13271</w:t>
            </w:r>
            <w:r>
              <w:rPr>
                <w:rFonts w:hint="eastAsia"/>
                <w:sz w:val="18"/>
                <w:szCs w:val="18"/>
              </w:rPr>
              <w:t>）</w:t>
            </w:r>
            <w:r>
              <w:rPr>
                <w:sz w:val="18"/>
                <w:szCs w:val="18"/>
              </w:rPr>
              <w:t>及所在地污染物排放标准的要求。</w:t>
            </w:r>
          </w:p>
          <w:p w14:paraId="0242CF82" w14:textId="77777777" w:rsidR="008C0682" w:rsidRDefault="0037753A" w:rsidP="00DD1705">
            <w:pPr>
              <w:spacing w:line="200" w:lineRule="exact"/>
              <w:ind w:firstLineChars="0" w:firstLine="0"/>
              <w:rPr>
                <w:sz w:val="18"/>
                <w:szCs w:val="18"/>
              </w:rPr>
            </w:pPr>
            <w:r>
              <w:rPr>
                <w:sz w:val="18"/>
                <w:szCs w:val="18"/>
              </w:rPr>
              <w:t>（</w:t>
            </w:r>
            <w:r>
              <w:rPr>
                <w:sz w:val="18"/>
                <w:szCs w:val="18"/>
              </w:rPr>
              <w:t>2.3.6</w:t>
            </w:r>
            <w:r>
              <w:rPr>
                <w:sz w:val="18"/>
                <w:szCs w:val="18"/>
              </w:rPr>
              <w:t>）铸造生产过程中产生的异味排放量应符合《恶臭污染物排放标准》（</w:t>
            </w:r>
            <w:r>
              <w:rPr>
                <w:sz w:val="18"/>
                <w:szCs w:val="18"/>
              </w:rPr>
              <w:t>GB14554</w:t>
            </w:r>
            <w:r>
              <w:rPr>
                <w:rFonts w:hint="eastAsia"/>
                <w:sz w:val="18"/>
                <w:szCs w:val="18"/>
              </w:rPr>
              <w:t>）</w:t>
            </w:r>
            <w:r>
              <w:rPr>
                <w:sz w:val="18"/>
                <w:szCs w:val="18"/>
              </w:rPr>
              <w:t>。</w:t>
            </w:r>
          </w:p>
          <w:p w14:paraId="581F593C" w14:textId="66C0E5F6" w:rsidR="008C0682" w:rsidRDefault="0037753A" w:rsidP="00DD1705">
            <w:pPr>
              <w:spacing w:line="200" w:lineRule="exact"/>
              <w:ind w:firstLineChars="0" w:firstLine="0"/>
              <w:rPr>
                <w:sz w:val="18"/>
                <w:szCs w:val="18"/>
              </w:rPr>
            </w:pPr>
            <w:r>
              <w:rPr>
                <w:rFonts w:hint="eastAsia"/>
                <w:sz w:val="18"/>
                <w:szCs w:val="18"/>
              </w:rPr>
              <w:t>（</w:t>
            </w:r>
            <w:r>
              <w:rPr>
                <w:rFonts w:hint="eastAsia"/>
                <w:sz w:val="18"/>
                <w:szCs w:val="18"/>
              </w:rPr>
              <w:t>2</w:t>
            </w:r>
            <w:r>
              <w:rPr>
                <w:sz w:val="18"/>
                <w:szCs w:val="18"/>
              </w:rPr>
              <w:t>.3.7</w:t>
            </w:r>
            <w:r>
              <w:rPr>
                <w:rFonts w:hint="eastAsia"/>
                <w:sz w:val="18"/>
                <w:szCs w:val="18"/>
              </w:rPr>
              <w:t>）</w:t>
            </w:r>
            <w:bookmarkStart w:id="10" w:name="_Hlk114755768"/>
            <w:r>
              <w:rPr>
                <w:sz w:val="18"/>
                <w:szCs w:val="18"/>
              </w:rPr>
              <w:t>根据开发区规划涉及的行业，有行业排放标准的，优先执行行业排放标准。无行业排放标准或行业排放标准中没有的污染因子执行《大气污染物综合排放标准》（</w:t>
            </w:r>
            <w:r>
              <w:rPr>
                <w:sz w:val="18"/>
                <w:szCs w:val="18"/>
              </w:rPr>
              <w:t>GB16297-1996</w:t>
            </w:r>
            <w:r>
              <w:rPr>
                <w:sz w:val="18"/>
                <w:szCs w:val="18"/>
              </w:rPr>
              <w:t>）二级标准，工艺产生的无组织废气</w:t>
            </w:r>
            <w:r w:rsidR="00DD1705">
              <w:rPr>
                <w:sz w:val="18"/>
                <w:szCs w:val="18"/>
              </w:rPr>
              <w:t>执行</w:t>
            </w:r>
            <w:r>
              <w:rPr>
                <w:sz w:val="18"/>
                <w:szCs w:val="18"/>
              </w:rPr>
              <w:t>大气污染物综合排放标准》（</w:t>
            </w:r>
            <w:r>
              <w:rPr>
                <w:sz w:val="18"/>
                <w:szCs w:val="18"/>
              </w:rPr>
              <w:t>GB16297-1996</w:t>
            </w:r>
            <w:r>
              <w:rPr>
                <w:sz w:val="18"/>
                <w:szCs w:val="18"/>
              </w:rPr>
              <w:t>）的相关规定。热电联产项目执行</w:t>
            </w:r>
            <w:r>
              <w:rPr>
                <w:sz w:val="18"/>
                <w:szCs w:val="18"/>
              </w:rPr>
              <w:t>“</w:t>
            </w:r>
            <w:r>
              <w:rPr>
                <w:sz w:val="18"/>
                <w:szCs w:val="18"/>
              </w:rPr>
              <w:t>关于印发《新疆维吾尔自治区全面实施燃煤电厂超低排放和节能改造工作方案》的通知</w:t>
            </w:r>
            <w:r>
              <w:rPr>
                <w:sz w:val="18"/>
                <w:szCs w:val="18"/>
              </w:rPr>
              <w:t>”</w:t>
            </w:r>
            <w:r>
              <w:rPr>
                <w:sz w:val="18"/>
                <w:szCs w:val="18"/>
              </w:rPr>
              <w:t>中超低排放标准要求，汞及其化合物执行《燃煤电厂烟气汞污染物排放标准》（</w:t>
            </w:r>
            <w:r>
              <w:rPr>
                <w:sz w:val="18"/>
                <w:szCs w:val="18"/>
              </w:rPr>
              <w:t>DB65/T3909-2016</w:t>
            </w:r>
            <w:r>
              <w:rPr>
                <w:sz w:val="18"/>
                <w:szCs w:val="18"/>
              </w:rPr>
              <w:t>）中</w:t>
            </w:r>
            <w:r>
              <w:rPr>
                <w:sz w:val="18"/>
                <w:szCs w:val="18"/>
              </w:rPr>
              <w:t>0.02mg/m</w:t>
            </w:r>
            <w:r>
              <w:rPr>
                <w:sz w:val="18"/>
                <w:szCs w:val="18"/>
                <w:vertAlign w:val="superscript"/>
              </w:rPr>
              <w:t>3</w:t>
            </w:r>
            <w:r>
              <w:rPr>
                <w:sz w:val="18"/>
                <w:szCs w:val="18"/>
              </w:rPr>
              <w:t>的要求。</w:t>
            </w:r>
            <w:bookmarkEnd w:id="10"/>
          </w:p>
          <w:p w14:paraId="6DD1808F" w14:textId="77777777" w:rsidR="008C0682" w:rsidRDefault="0037753A" w:rsidP="00DD1705">
            <w:pPr>
              <w:spacing w:line="200" w:lineRule="exact"/>
              <w:ind w:firstLineChars="0" w:firstLine="0"/>
              <w:rPr>
                <w:sz w:val="18"/>
                <w:szCs w:val="18"/>
              </w:rPr>
            </w:pPr>
            <w:r>
              <w:rPr>
                <w:sz w:val="18"/>
                <w:szCs w:val="18"/>
              </w:rPr>
              <w:t>（</w:t>
            </w:r>
            <w:r>
              <w:rPr>
                <w:sz w:val="18"/>
                <w:szCs w:val="18"/>
              </w:rPr>
              <w:t>2.4</w:t>
            </w:r>
            <w:r>
              <w:rPr>
                <w:sz w:val="18"/>
                <w:szCs w:val="18"/>
              </w:rPr>
              <w:t>）五家渠经济技术开发区噪声：环境噪声达标区覆盖率保持在</w:t>
            </w:r>
            <w:r>
              <w:rPr>
                <w:sz w:val="18"/>
                <w:szCs w:val="18"/>
              </w:rPr>
              <w:t>40%</w:t>
            </w:r>
            <w:r>
              <w:rPr>
                <w:sz w:val="18"/>
                <w:szCs w:val="18"/>
              </w:rPr>
              <w:t>以上。</w:t>
            </w:r>
          </w:p>
          <w:p w14:paraId="74346A89" w14:textId="77777777" w:rsidR="008C0682" w:rsidRDefault="0037753A" w:rsidP="00DD1705">
            <w:pPr>
              <w:spacing w:line="200" w:lineRule="exact"/>
              <w:ind w:firstLineChars="0" w:firstLine="0"/>
              <w:rPr>
                <w:sz w:val="18"/>
                <w:szCs w:val="18"/>
              </w:rPr>
            </w:pPr>
            <w:r>
              <w:rPr>
                <w:sz w:val="18"/>
                <w:szCs w:val="18"/>
              </w:rPr>
              <w:t>（</w:t>
            </w:r>
            <w:r>
              <w:rPr>
                <w:sz w:val="18"/>
                <w:szCs w:val="18"/>
              </w:rPr>
              <w:t>2.5</w:t>
            </w:r>
            <w:r>
              <w:rPr>
                <w:sz w:val="18"/>
                <w:szCs w:val="18"/>
              </w:rPr>
              <w:t>）实行生活垃圾分类袋装收集，建立生活垃圾资源回收中心；建设和完善工业区生活垃圾的收集、运输和处理处置系统，采取焚烧、堆肥和卫生填埋等多种垃圾处理处置方式。</w:t>
            </w:r>
          </w:p>
          <w:p w14:paraId="19E7FE36" w14:textId="77777777" w:rsidR="008C0682" w:rsidRDefault="0037753A" w:rsidP="00DD1705">
            <w:pPr>
              <w:tabs>
                <w:tab w:val="left" w:pos="1021"/>
              </w:tabs>
              <w:spacing w:line="200" w:lineRule="exact"/>
              <w:ind w:firstLineChars="0" w:firstLine="0"/>
              <w:rPr>
                <w:rFonts w:cs="Times New Roman"/>
                <w:sz w:val="18"/>
                <w:szCs w:val="18"/>
              </w:rPr>
            </w:pPr>
            <w:r>
              <w:rPr>
                <w:sz w:val="18"/>
                <w:szCs w:val="18"/>
              </w:rPr>
              <w:t>（</w:t>
            </w:r>
            <w:r>
              <w:rPr>
                <w:sz w:val="18"/>
                <w:szCs w:val="18"/>
              </w:rPr>
              <w:t>2.6</w:t>
            </w:r>
            <w:r>
              <w:rPr>
                <w:sz w:val="18"/>
                <w:szCs w:val="18"/>
              </w:rPr>
              <w:t>）对于新建、改建和扩建纺织行业（棉浆粕、粘胶纤维、棉纺、印染行业）生产项目的相关活动，不包括以石油化工原料生产的化纤行业（氨纶、腈纶、涤纶等），参照《新疆维吾尔自治区重点行业环境准入条件》对污染物排放管控的要求。</w:t>
            </w:r>
          </w:p>
        </w:tc>
      </w:tr>
      <w:tr w:rsidR="008C0682" w14:paraId="6D5AF7F3" w14:textId="77777777">
        <w:tc>
          <w:tcPr>
            <w:tcW w:w="425" w:type="pct"/>
            <w:vAlign w:val="center"/>
          </w:tcPr>
          <w:p w14:paraId="28FF0549" w14:textId="77777777" w:rsidR="008C0682" w:rsidRDefault="0037753A">
            <w:pPr>
              <w:spacing w:line="200" w:lineRule="exact"/>
              <w:ind w:firstLineChars="0" w:firstLine="0"/>
              <w:jc w:val="left"/>
              <w:rPr>
                <w:rFonts w:cs="Times New Roman"/>
                <w:sz w:val="18"/>
                <w:szCs w:val="18"/>
              </w:rPr>
            </w:pPr>
            <w:r>
              <w:rPr>
                <w:rFonts w:cs="Times New Roman"/>
                <w:sz w:val="18"/>
                <w:szCs w:val="18"/>
              </w:rPr>
              <w:lastRenderedPageBreak/>
              <w:t>环境风险防控</w:t>
            </w:r>
          </w:p>
        </w:tc>
        <w:tc>
          <w:tcPr>
            <w:tcW w:w="4575" w:type="pct"/>
            <w:gridSpan w:val="6"/>
            <w:vAlign w:val="center"/>
          </w:tcPr>
          <w:p w14:paraId="5A7A998F" w14:textId="77777777" w:rsidR="008C0682" w:rsidRDefault="0037753A" w:rsidP="00DD1705">
            <w:pPr>
              <w:tabs>
                <w:tab w:val="left" w:pos="1021"/>
              </w:tabs>
              <w:spacing w:line="200" w:lineRule="exact"/>
              <w:ind w:firstLineChars="0" w:firstLine="0"/>
              <w:rPr>
                <w:sz w:val="18"/>
                <w:szCs w:val="18"/>
              </w:rPr>
            </w:pPr>
            <w:r>
              <w:rPr>
                <w:sz w:val="18"/>
                <w:szCs w:val="18"/>
              </w:rPr>
              <w:t>（</w:t>
            </w:r>
            <w:r>
              <w:rPr>
                <w:sz w:val="18"/>
                <w:szCs w:val="18"/>
              </w:rPr>
              <w:t>3.1</w:t>
            </w:r>
            <w:r>
              <w:rPr>
                <w:sz w:val="18"/>
                <w:szCs w:val="18"/>
              </w:rPr>
              <w:t>）加快新型建材推广步伐、禁止使用实心粘土砖；加大粉煤灰建材资源化程度；推行清洁生产，提高原材料精度，实施精料、精煤措施，加强过程控制，减少工业固体废物的产生量。</w:t>
            </w:r>
          </w:p>
          <w:p w14:paraId="2C61ED33" w14:textId="77777777" w:rsidR="008C0682" w:rsidRDefault="0037753A" w:rsidP="00DD1705">
            <w:pPr>
              <w:tabs>
                <w:tab w:val="left" w:pos="1021"/>
              </w:tabs>
              <w:spacing w:line="200" w:lineRule="exact"/>
              <w:ind w:firstLineChars="0" w:firstLine="0"/>
              <w:rPr>
                <w:sz w:val="18"/>
                <w:szCs w:val="18"/>
              </w:rPr>
            </w:pPr>
            <w:r>
              <w:rPr>
                <w:sz w:val="18"/>
                <w:szCs w:val="18"/>
              </w:rPr>
              <w:t>（</w:t>
            </w:r>
            <w:r>
              <w:rPr>
                <w:sz w:val="18"/>
                <w:szCs w:val="18"/>
              </w:rPr>
              <w:t>3.2</w:t>
            </w:r>
            <w:r>
              <w:rPr>
                <w:sz w:val="18"/>
                <w:szCs w:val="18"/>
              </w:rPr>
              <w:t>）强化对危险废物的管理，建立健全危险废物收集、运输、处理处置管理制度。</w:t>
            </w:r>
          </w:p>
          <w:p w14:paraId="43D586BB" w14:textId="4B7043FD" w:rsidR="008C0682" w:rsidRDefault="0037753A" w:rsidP="00DD1705">
            <w:pPr>
              <w:tabs>
                <w:tab w:val="left" w:pos="1021"/>
              </w:tabs>
              <w:spacing w:line="200" w:lineRule="exact"/>
              <w:ind w:firstLineChars="0" w:firstLine="0"/>
              <w:rPr>
                <w:rFonts w:cs="Times New Roman"/>
                <w:sz w:val="18"/>
                <w:szCs w:val="18"/>
              </w:rPr>
            </w:pPr>
            <w:r>
              <w:rPr>
                <w:rFonts w:hint="eastAsia"/>
                <w:sz w:val="18"/>
                <w:szCs w:val="18"/>
              </w:rPr>
              <w:t>（</w:t>
            </w:r>
            <w:r>
              <w:rPr>
                <w:rFonts w:hint="eastAsia"/>
                <w:sz w:val="18"/>
                <w:szCs w:val="18"/>
              </w:rPr>
              <w:t>3</w:t>
            </w:r>
            <w:r>
              <w:rPr>
                <w:sz w:val="18"/>
                <w:szCs w:val="18"/>
              </w:rPr>
              <w:t>.3</w:t>
            </w:r>
            <w:r>
              <w:rPr>
                <w:rFonts w:hint="eastAsia"/>
                <w:sz w:val="18"/>
                <w:szCs w:val="18"/>
              </w:rPr>
              <w:t>）</w:t>
            </w:r>
            <w:bookmarkStart w:id="11" w:name="_Hlk114755885"/>
            <w:r>
              <w:rPr>
                <w:sz w:val="18"/>
                <w:szCs w:val="18"/>
              </w:rPr>
              <w:t>今后开发区引入的建设项目应根据《大气有害物质无组织排放卫生防护距离推导技术导则》（</w:t>
            </w:r>
            <w:r>
              <w:rPr>
                <w:sz w:val="18"/>
                <w:szCs w:val="18"/>
              </w:rPr>
              <w:t>GB/T39499-2020</w:t>
            </w:r>
            <w:r>
              <w:rPr>
                <w:sz w:val="18"/>
                <w:szCs w:val="18"/>
              </w:rPr>
              <w:t>）企业相关环境管理要求</w:t>
            </w:r>
            <w:bookmarkEnd w:id="11"/>
            <w:r>
              <w:rPr>
                <w:sz w:val="18"/>
                <w:szCs w:val="18"/>
              </w:rPr>
              <w:t>。</w:t>
            </w:r>
          </w:p>
        </w:tc>
      </w:tr>
      <w:tr w:rsidR="008C0682" w14:paraId="4759D841" w14:textId="77777777">
        <w:tc>
          <w:tcPr>
            <w:tcW w:w="425" w:type="pct"/>
            <w:vAlign w:val="center"/>
          </w:tcPr>
          <w:p w14:paraId="55E7137F" w14:textId="77777777" w:rsidR="008C0682" w:rsidRDefault="0037753A">
            <w:pPr>
              <w:spacing w:line="200" w:lineRule="exact"/>
              <w:ind w:firstLineChars="0" w:firstLine="0"/>
              <w:jc w:val="left"/>
              <w:rPr>
                <w:rFonts w:cs="Times New Roman"/>
                <w:sz w:val="18"/>
                <w:szCs w:val="18"/>
              </w:rPr>
            </w:pPr>
            <w:r>
              <w:rPr>
                <w:rFonts w:cs="Times New Roman"/>
                <w:sz w:val="18"/>
                <w:szCs w:val="18"/>
              </w:rPr>
              <w:t>资源开发效率要求</w:t>
            </w:r>
          </w:p>
        </w:tc>
        <w:tc>
          <w:tcPr>
            <w:tcW w:w="4575" w:type="pct"/>
            <w:gridSpan w:val="6"/>
            <w:vAlign w:val="center"/>
          </w:tcPr>
          <w:p w14:paraId="1CE3D079" w14:textId="77777777" w:rsidR="008C0682" w:rsidRDefault="0037753A">
            <w:pPr>
              <w:tabs>
                <w:tab w:val="left" w:pos="1021"/>
              </w:tabs>
              <w:spacing w:line="200" w:lineRule="exact"/>
              <w:ind w:firstLineChars="0" w:firstLine="0"/>
              <w:jc w:val="left"/>
              <w:rPr>
                <w:sz w:val="18"/>
                <w:szCs w:val="18"/>
              </w:rPr>
            </w:pPr>
            <w:r>
              <w:rPr>
                <w:sz w:val="18"/>
                <w:szCs w:val="18"/>
              </w:rPr>
              <w:t>（</w:t>
            </w:r>
            <w:r>
              <w:rPr>
                <w:sz w:val="18"/>
                <w:szCs w:val="18"/>
              </w:rPr>
              <w:t>4.1</w:t>
            </w:r>
            <w:r>
              <w:rPr>
                <w:sz w:val="18"/>
                <w:szCs w:val="18"/>
              </w:rPr>
              <w:t>）大力实施</w:t>
            </w:r>
            <w:r>
              <w:rPr>
                <w:sz w:val="18"/>
                <w:szCs w:val="18"/>
              </w:rPr>
              <w:t>“</w:t>
            </w:r>
            <w:r>
              <w:rPr>
                <w:sz w:val="18"/>
                <w:szCs w:val="18"/>
              </w:rPr>
              <w:t>节水农业工程</w:t>
            </w:r>
            <w:r>
              <w:rPr>
                <w:sz w:val="18"/>
                <w:szCs w:val="18"/>
              </w:rPr>
              <w:t>”</w:t>
            </w:r>
            <w:r>
              <w:rPr>
                <w:sz w:val="18"/>
                <w:szCs w:val="18"/>
              </w:rPr>
              <w:t>。</w:t>
            </w:r>
          </w:p>
          <w:p w14:paraId="6AC1638F" w14:textId="77777777" w:rsidR="008C0682" w:rsidRDefault="0037753A">
            <w:pPr>
              <w:tabs>
                <w:tab w:val="left" w:pos="1021"/>
              </w:tabs>
              <w:spacing w:line="200" w:lineRule="exact"/>
              <w:ind w:firstLineChars="0" w:firstLine="0"/>
              <w:jc w:val="left"/>
              <w:rPr>
                <w:sz w:val="18"/>
                <w:szCs w:val="18"/>
              </w:rPr>
            </w:pPr>
            <w:r>
              <w:rPr>
                <w:sz w:val="18"/>
                <w:szCs w:val="18"/>
              </w:rPr>
              <w:t>（</w:t>
            </w:r>
            <w:r>
              <w:rPr>
                <w:sz w:val="18"/>
                <w:szCs w:val="18"/>
              </w:rPr>
              <w:t>4.2</w:t>
            </w:r>
            <w:r>
              <w:rPr>
                <w:sz w:val="18"/>
                <w:szCs w:val="18"/>
              </w:rPr>
              <w:t>）居住建筑推行使用节水型用水器具；工业企业严格控制其用水量，加大工业用水的重复利用率，回用率达到</w:t>
            </w:r>
            <w:r>
              <w:rPr>
                <w:sz w:val="18"/>
                <w:szCs w:val="18"/>
              </w:rPr>
              <w:t>75%</w:t>
            </w:r>
            <w:r>
              <w:rPr>
                <w:rFonts w:hint="eastAsia"/>
                <w:sz w:val="18"/>
                <w:szCs w:val="18"/>
              </w:rPr>
              <w:t>。</w:t>
            </w:r>
          </w:p>
          <w:p w14:paraId="1815483B" w14:textId="77777777" w:rsidR="008C0682" w:rsidRDefault="0037753A">
            <w:pPr>
              <w:tabs>
                <w:tab w:val="left" w:pos="1021"/>
              </w:tabs>
              <w:spacing w:line="200" w:lineRule="exact"/>
              <w:ind w:firstLineChars="0" w:firstLine="0"/>
              <w:jc w:val="left"/>
              <w:rPr>
                <w:sz w:val="18"/>
                <w:szCs w:val="18"/>
              </w:rPr>
            </w:pPr>
            <w:r>
              <w:rPr>
                <w:sz w:val="18"/>
                <w:szCs w:val="18"/>
              </w:rPr>
              <w:t>（</w:t>
            </w:r>
            <w:r>
              <w:rPr>
                <w:sz w:val="18"/>
                <w:szCs w:val="18"/>
              </w:rPr>
              <w:t>4.3</w:t>
            </w:r>
            <w:r>
              <w:rPr>
                <w:sz w:val="18"/>
                <w:szCs w:val="18"/>
              </w:rPr>
              <w:t>）绿化及农业灌溉采用喷、滴灌的节水灌溉方式。</w:t>
            </w:r>
          </w:p>
          <w:p w14:paraId="0380CCC3" w14:textId="77777777" w:rsidR="008C0682" w:rsidRDefault="0037753A">
            <w:pPr>
              <w:tabs>
                <w:tab w:val="left" w:pos="1021"/>
              </w:tabs>
              <w:spacing w:line="200" w:lineRule="exact"/>
              <w:ind w:firstLineChars="0" w:firstLine="0"/>
              <w:jc w:val="left"/>
              <w:rPr>
                <w:sz w:val="18"/>
                <w:szCs w:val="18"/>
              </w:rPr>
            </w:pPr>
            <w:r>
              <w:rPr>
                <w:sz w:val="18"/>
                <w:szCs w:val="18"/>
              </w:rPr>
              <w:t>（</w:t>
            </w:r>
            <w:r>
              <w:rPr>
                <w:sz w:val="18"/>
                <w:szCs w:val="18"/>
              </w:rPr>
              <w:t>4.4</w:t>
            </w:r>
            <w:r>
              <w:rPr>
                <w:sz w:val="18"/>
                <w:szCs w:val="18"/>
              </w:rPr>
              <w:t>）支持企业节能降耗、减排治污技术改造，提高水、土地、能源的节约利用和综合开发水平，大力发展循环经济。</w:t>
            </w:r>
          </w:p>
          <w:p w14:paraId="7F3C19B2" w14:textId="77777777" w:rsidR="008C0682" w:rsidRDefault="0037753A">
            <w:pPr>
              <w:tabs>
                <w:tab w:val="left" w:pos="1021"/>
              </w:tabs>
              <w:spacing w:line="200" w:lineRule="exact"/>
              <w:ind w:firstLineChars="0" w:firstLine="0"/>
              <w:jc w:val="left"/>
              <w:rPr>
                <w:sz w:val="18"/>
                <w:szCs w:val="18"/>
              </w:rPr>
            </w:pPr>
            <w:r>
              <w:rPr>
                <w:sz w:val="18"/>
                <w:szCs w:val="18"/>
              </w:rPr>
              <w:t>（</w:t>
            </w:r>
            <w:r>
              <w:rPr>
                <w:sz w:val="18"/>
                <w:szCs w:val="18"/>
              </w:rPr>
              <w:t>4.5</w:t>
            </w:r>
            <w:r>
              <w:rPr>
                <w:sz w:val="18"/>
                <w:szCs w:val="18"/>
              </w:rPr>
              <w:t>）综合利用一般工业固体废物。粉煤灰废弃物通过改进工艺，灰渣分排，干灰干收，粗细分收；细灰做水泥混合物，粗灰及炉渣制砖，湿灰做公路路基；粉煤灰转化为轻型建材，发展建材工业。</w:t>
            </w:r>
          </w:p>
          <w:p w14:paraId="3FB2BF18" w14:textId="77777777" w:rsidR="008C0682" w:rsidRDefault="0037753A">
            <w:pPr>
              <w:tabs>
                <w:tab w:val="left" w:pos="1021"/>
              </w:tabs>
              <w:spacing w:line="200" w:lineRule="exact"/>
              <w:ind w:firstLineChars="0" w:firstLine="0"/>
              <w:rPr>
                <w:rFonts w:cs="Times New Roman"/>
                <w:sz w:val="18"/>
                <w:szCs w:val="18"/>
              </w:rPr>
            </w:pPr>
            <w:r>
              <w:rPr>
                <w:sz w:val="18"/>
                <w:szCs w:val="18"/>
              </w:rPr>
              <w:t>（</w:t>
            </w:r>
            <w:r>
              <w:rPr>
                <w:sz w:val="18"/>
                <w:szCs w:val="18"/>
              </w:rPr>
              <w:t>4.6</w:t>
            </w:r>
            <w:r>
              <w:rPr>
                <w:sz w:val="18"/>
                <w:szCs w:val="18"/>
              </w:rPr>
              <w:t>）加强尾矿渣的安全处置和管理，具体措施有尾矿坝防渗透，防雨水淋洗流失污染物，防坍塌等</w:t>
            </w:r>
            <w:r>
              <w:rPr>
                <w:rFonts w:hint="eastAsia"/>
                <w:sz w:val="18"/>
                <w:szCs w:val="18"/>
              </w:rPr>
              <w:t>。</w:t>
            </w:r>
          </w:p>
        </w:tc>
      </w:tr>
    </w:tbl>
    <w:p w14:paraId="5CCA1BF7" w14:textId="77777777" w:rsidR="008C0682" w:rsidRDefault="0037753A">
      <w:pPr>
        <w:keepNext/>
        <w:keepLines/>
        <w:spacing w:before="280" w:after="290" w:line="376" w:lineRule="auto"/>
        <w:ind w:firstLineChars="0" w:firstLine="0"/>
        <w:jc w:val="center"/>
        <w:outlineLvl w:val="3"/>
        <w:rPr>
          <w:rFonts w:cs="Times New Roman"/>
          <w:b/>
          <w:bCs/>
          <w:sz w:val="28"/>
          <w:szCs w:val="28"/>
        </w:rPr>
      </w:pPr>
      <w:r>
        <w:rPr>
          <w:rFonts w:cs="Times New Roman"/>
          <w:b/>
          <w:bCs/>
          <w:sz w:val="28"/>
          <w:szCs w:val="28"/>
        </w:rPr>
        <w:br w:type="page"/>
      </w:r>
    </w:p>
    <w:p w14:paraId="509FB137" w14:textId="77777777" w:rsidR="008C0682" w:rsidRDefault="0037753A">
      <w:pPr>
        <w:keepNext/>
        <w:keepLines/>
        <w:spacing w:before="280" w:after="290" w:line="376" w:lineRule="auto"/>
        <w:ind w:firstLineChars="0" w:firstLine="0"/>
        <w:jc w:val="center"/>
        <w:outlineLvl w:val="3"/>
        <w:rPr>
          <w:rFonts w:cs="Times New Roman"/>
          <w:b/>
          <w:bCs/>
          <w:sz w:val="28"/>
          <w:szCs w:val="28"/>
        </w:rPr>
      </w:pPr>
      <w:r>
        <w:rPr>
          <w:rFonts w:cs="Times New Roman"/>
          <w:b/>
          <w:bCs/>
          <w:sz w:val="28"/>
          <w:szCs w:val="28"/>
        </w:rPr>
        <w:lastRenderedPageBreak/>
        <w:t>表</w:t>
      </w:r>
      <w:r>
        <w:rPr>
          <w:rFonts w:cs="Times New Roman"/>
          <w:b/>
          <w:bCs/>
          <w:sz w:val="28"/>
          <w:szCs w:val="28"/>
        </w:rPr>
        <w:t>1-3</w:t>
      </w:r>
      <w:bookmarkStart w:id="12" w:name="_Toc55583425"/>
      <w:bookmarkStart w:id="13" w:name="_Toc53165777"/>
      <w:bookmarkStart w:id="14" w:name="_Toc53092698"/>
      <w:r>
        <w:rPr>
          <w:rFonts w:cs="Times New Roman" w:hint="eastAsia"/>
          <w:b/>
          <w:bCs/>
          <w:sz w:val="28"/>
          <w:szCs w:val="28"/>
        </w:rPr>
        <w:t>环境管控单元生态环境准入清单</w:t>
      </w:r>
      <w:bookmarkEnd w:id="12"/>
      <w:bookmarkEnd w:id="13"/>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1446"/>
        <w:gridCol w:w="494"/>
        <w:gridCol w:w="396"/>
        <w:gridCol w:w="486"/>
        <w:gridCol w:w="396"/>
        <w:gridCol w:w="2502"/>
        <w:gridCol w:w="2572"/>
        <w:gridCol w:w="1439"/>
        <w:gridCol w:w="2195"/>
        <w:gridCol w:w="1626"/>
      </w:tblGrid>
      <w:tr w:rsidR="008C0682" w14:paraId="6F5323B5" w14:textId="77777777">
        <w:trPr>
          <w:trHeight w:val="20"/>
          <w:tblHeader/>
        </w:trPr>
        <w:tc>
          <w:tcPr>
            <w:tcW w:w="142" w:type="pct"/>
            <w:vMerge w:val="restart"/>
            <w:shd w:val="clear" w:color="auto" w:fill="auto"/>
            <w:vAlign w:val="center"/>
          </w:tcPr>
          <w:p w14:paraId="195E66B2" w14:textId="77777777" w:rsidR="008C0682" w:rsidRDefault="0037753A">
            <w:pPr>
              <w:widowControl/>
              <w:spacing w:line="200" w:lineRule="exact"/>
              <w:ind w:firstLineChars="0" w:firstLine="0"/>
              <w:jc w:val="center"/>
              <w:rPr>
                <w:rFonts w:cs="Times New Roman"/>
                <w:kern w:val="0"/>
                <w:sz w:val="18"/>
                <w:szCs w:val="18"/>
              </w:rPr>
            </w:pPr>
            <w:r>
              <w:rPr>
                <w:rFonts w:cs="Times New Roman"/>
                <w:kern w:val="0"/>
                <w:sz w:val="18"/>
                <w:szCs w:val="18"/>
              </w:rPr>
              <w:t>序号</w:t>
            </w:r>
          </w:p>
        </w:tc>
        <w:tc>
          <w:tcPr>
            <w:tcW w:w="518" w:type="pct"/>
            <w:vMerge w:val="restart"/>
            <w:shd w:val="clear" w:color="auto" w:fill="auto"/>
            <w:vAlign w:val="center"/>
          </w:tcPr>
          <w:p w14:paraId="55967ABA" w14:textId="77777777" w:rsidR="008C0682" w:rsidRDefault="0037753A">
            <w:pPr>
              <w:widowControl/>
              <w:spacing w:line="200" w:lineRule="exact"/>
              <w:ind w:firstLineChars="0" w:firstLine="0"/>
              <w:jc w:val="center"/>
              <w:rPr>
                <w:rFonts w:cs="Times New Roman"/>
                <w:kern w:val="0"/>
                <w:sz w:val="18"/>
                <w:szCs w:val="18"/>
              </w:rPr>
            </w:pPr>
            <w:r>
              <w:rPr>
                <w:rFonts w:cs="Times New Roman"/>
                <w:kern w:val="0"/>
                <w:sz w:val="18"/>
                <w:szCs w:val="18"/>
              </w:rPr>
              <w:t>环境管控单元编码</w:t>
            </w:r>
          </w:p>
        </w:tc>
        <w:tc>
          <w:tcPr>
            <w:tcW w:w="177" w:type="pct"/>
            <w:vMerge w:val="restart"/>
            <w:shd w:val="clear" w:color="auto" w:fill="auto"/>
            <w:vAlign w:val="center"/>
          </w:tcPr>
          <w:p w14:paraId="08EF1707" w14:textId="77777777" w:rsidR="008C0682" w:rsidRDefault="0037753A">
            <w:pPr>
              <w:widowControl/>
              <w:spacing w:line="200" w:lineRule="exact"/>
              <w:ind w:firstLineChars="0" w:firstLine="0"/>
              <w:jc w:val="center"/>
              <w:rPr>
                <w:rFonts w:cs="Times New Roman"/>
                <w:kern w:val="0"/>
                <w:sz w:val="18"/>
                <w:szCs w:val="18"/>
              </w:rPr>
            </w:pPr>
            <w:r>
              <w:rPr>
                <w:rFonts w:cs="Times New Roman"/>
                <w:kern w:val="0"/>
                <w:sz w:val="18"/>
                <w:szCs w:val="18"/>
              </w:rPr>
              <w:t>单元名称</w:t>
            </w:r>
          </w:p>
        </w:tc>
        <w:tc>
          <w:tcPr>
            <w:tcW w:w="316" w:type="pct"/>
            <w:gridSpan w:val="2"/>
            <w:shd w:val="clear" w:color="auto" w:fill="auto"/>
            <w:vAlign w:val="center"/>
          </w:tcPr>
          <w:p w14:paraId="575318C5" w14:textId="77777777" w:rsidR="008C0682" w:rsidRDefault="0037753A">
            <w:pPr>
              <w:widowControl/>
              <w:spacing w:line="200" w:lineRule="exact"/>
              <w:ind w:firstLineChars="0" w:firstLine="0"/>
              <w:jc w:val="center"/>
              <w:rPr>
                <w:rFonts w:cs="Times New Roman"/>
                <w:kern w:val="0"/>
                <w:sz w:val="18"/>
                <w:szCs w:val="18"/>
              </w:rPr>
            </w:pPr>
            <w:r>
              <w:rPr>
                <w:rFonts w:cs="Times New Roman"/>
                <w:kern w:val="0"/>
                <w:sz w:val="18"/>
                <w:szCs w:val="18"/>
              </w:rPr>
              <w:t>行政区划</w:t>
            </w:r>
          </w:p>
        </w:tc>
        <w:tc>
          <w:tcPr>
            <w:tcW w:w="142" w:type="pct"/>
            <w:vMerge w:val="restart"/>
            <w:shd w:val="clear" w:color="auto" w:fill="auto"/>
            <w:vAlign w:val="center"/>
          </w:tcPr>
          <w:p w14:paraId="29EA245F" w14:textId="77777777" w:rsidR="008C0682" w:rsidRDefault="0037753A">
            <w:pPr>
              <w:widowControl/>
              <w:spacing w:line="200" w:lineRule="exact"/>
              <w:ind w:firstLineChars="0" w:firstLine="0"/>
              <w:jc w:val="center"/>
              <w:rPr>
                <w:rFonts w:cs="Times New Roman"/>
                <w:kern w:val="0"/>
                <w:sz w:val="18"/>
                <w:szCs w:val="18"/>
              </w:rPr>
            </w:pPr>
            <w:r>
              <w:rPr>
                <w:rFonts w:cs="Times New Roman"/>
                <w:kern w:val="0"/>
                <w:sz w:val="18"/>
                <w:szCs w:val="18"/>
              </w:rPr>
              <w:t>管控单元分类</w:t>
            </w:r>
          </w:p>
        </w:tc>
        <w:tc>
          <w:tcPr>
            <w:tcW w:w="3122" w:type="pct"/>
            <w:gridSpan w:val="4"/>
            <w:shd w:val="clear" w:color="auto" w:fill="auto"/>
            <w:vAlign w:val="center"/>
          </w:tcPr>
          <w:p w14:paraId="16820C15" w14:textId="77777777" w:rsidR="008C0682" w:rsidRDefault="0037753A">
            <w:pPr>
              <w:widowControl/>
              <w:spacing w:line="200" w:lineRule="exact"/>
              <w:ind w:firstLineChars="0" w:firstLine="0"/>
              <w:jc w:val="center"/>
              <w:rPr>
                <w:rFonts w:cs="Times New Roman"/>
                <w:kern w:val="0"/>
                <w:sz w:val="18"/>
                <w:szCs w:val="18"/>
              </w:rPr>
            </w:pPr>
            <w:r>
              <w:rPr>
                <w:rFonts w:cs="Times New Roman"/>
                <w:kern w:val="0"/>
                <w:sz w:val="18"/>
                <w:szCs w:val="18"/>
              </w:rPr>
              <w:t>管控要求</w:t>
            </w:r>
          </w:p>
        </w:tc>
        <w:tc>
          <w:tcPr>
            <w:tcW w:w="583" w:type="pct"/>
            <w:vMerge w:val="restart"/>
            <w:shd w:val="clear" w:color="auto" w:fill="auto"/>
            <w:vAlign w:val="center"/>
          </w:tcPr>
          <w:p w14:paraId="1616449E" w14:textId="77777777" w:rsidR="008C0682" w:rsidRDefault="0037753A">
            <w:pPr>
              <w:widowControl/>
              <w:spacing w:line="200" w:lineRule="exact"/>
              <w:ind w:firstLineChars="0" w:firstLine="0"/>
              <w:jc w:val="center"/>
              <w:rPr>
                <w:rFonts w:cs="Times New Roman"/>
                <w:kern w:val="0"/>
                <w:sz w:val="18"/>
                <w:szCs w:val="18"/>
              </w:rPr>
            </w:pPr>
            <w:r>
              <w:rPr>
                <w:rFonts w:cs="Times New Roman"/>
                <w:kern w:val="0"/>
                <w:sz w:val="18"/>
                <w:szCs w:val="18"/>
              </w:rPr>
              <w:t>单元特点、生态功能定位</w:t>
            </w:r>
          </w:p>
        </w:tc>
      </w:tr>
      <w:tr w:rsidR="008C0682" w14:paraId="5DF34F85" w14:textId="77777777">
        <w:trPr>
          <w:trHeight w:val="20"/>
          <w:tblHeader/>
        </w:trPr>
        <w:tc>
          <w:tcPr>
            <w:tcW w:w="142" w:type="pct"/>
            <w:vMerge/>
            <w:vAlign w:val="center"/>
          </w:tcPr>
          <w:p w14:paraId="638DCD70" w14:textId="77777777" w:rsidR="008C0682" w:rsidRDefault="008C0682">
            <w:pPr>
              <w:widowControl/>
              <w:spacing w:line="200" w:lineRule="exact"/>
              <w:ind w:firstLineChars="0" w:firstLine="0"/>
              <w:jc w:val="left"/>
              <w:rPr>
                <w:rFonts w:cs="Times New Roman"/>
                <w:kern w:val="0"/>
                <w:sz w:val="18"/>
                <w:szCs w:val="18"/>
              </w:rPr>
            </w:pPr>
          </w:p>
        </w:tc>
        <w:tc>
          <w:tcPr>
            <w:tcW w:w="518" w:type="pct"/>
            <w:vMerge/>
            <w:vAlign w:val="center"/>
          </w:tcPr>
          <w:p w14:paraId="520F3719" w14:textId="77777777" w:rsidR="008C0682" w:rsidRDefault="008C0682">
            <w:pPr>
              <w:widowControl/>
              <w:spacing w:line="200" w:lineRule="exact"/>
              <w:ind w:firstLineChars="0" w:firstLine="0"/>
              <w:jc w:val="left"/>
              <w:rPr>
                <w:rFonts w:cs="Times New Roman"/>
                <w:kern w:val="0"/>
                <w:sz w:val="18"/>
                <w:szCs w:val="18"/>
              </w:rPr>
            </w:pPr>
          </w:p>
        </w:tc>
        <w:tc>
          <w:tcPr>
            <w:tcW w:w="177" w:type="pct"/>
            <w:vMerge/>
            <w:vAlign w:val="center"/>
          </w:tcPr>
          <w:p w14:paraId="2CC1AC20" w14:textId="77777777" w:rsidR="008C0682" w:rsidRDefault="008C0682">
            <w:pPr>
              <w:widowControl/>
              <w:spacing w:line="200" w:lineRule="exact"/>
              <w:ind w:firstLineChars="0" w:firstLine="0"/>
              <w:jc w:val="left"/>
              <w:rPr>
                <w:rFonts w:cs="Times New Roman"/>
                <w:kern w:val="0"/>
                <w:sz w:val="18"/>
                <w:szCs w:val="18"/>
              </w:rPr>
            </w:pPr>
          </w:p>
        </w:tc>
        <w:tc>
          <w:tcPr>
            <w:tcW w:w="142" w:type="pct"/>
            <w:shd w:val="clear" w:color="auto" w:fill="auto"/>
            <w:vAlign w:val="center"/>
          </w:tcPr>
          <w:p w14:paraId="1CF50CA3" w14:textId="77777777" w:rsidR="008C0682" w:rsidRDefault="0037753A">
            <w:pPr>
              <w:widowControl/>
              <w:spacing w:line="200" w:lineRule="exact"/>
              <w:ind w:firstLineChars="0" w:firstLine="0"/>
              <w:jc w:val="center"/>
              <w:rPr>
                <w:rFonts w:cs="Times New Roman"/>
                <w:kern w:val="0"/>
                <w:sz w:val="18"/>
                <w:szCs w:val="18"/>
              </w:rPr>
            </w:pPr>
            <w:r>
              <w:rPr>
                <w:rFonts w:cs="Times New Roman"/>
                <w:kern w:val="0"/>
                <w:sz w:val="18"/>
                <w:szCs w:val="18"/>
              </w:rPr>
              <w:t>师</w:t>
            </w:r>
          </w:p>
        </w:tc>
        <w:tc>
          <w:tcPr>
            <w:tcW w:w="174" w:type="pct"/>
            <w:shd w:val="clear" w:color="auto" w:fill="auto"/>
            <w:vAlign w:val="center"/>
          </w:tcPr>
          <w:p w14:paraId="7FF287DA" w14:textId="77777777" w:rsidR="008C0682" w:rsidRDefault="0037753A">
            <w:pPr>
              <w:widowControl/>
              <w:spacing w:line="200" w:lineRule="exact"/>
              <w:ind w:firstLineChars="0" w:firstLine="0"/>
              <w:jc w:val="center"/>
              <w:rPr>
                <w:rFonts w:cs="Times New Roman"/>
                <w:kern w:val="0"/>
                <w:sz w:val="18"/>
                <w:szCs w:val="18"/>
              </w:rPr>
            </w:pPr>
            <w:r>
              <w:rPr>
                <w:rFonts w:cs="Times New Roman"/>
                <w:kern w:val="0"/>
                <w:sz w:val="18"/>
                <w:szCs w:val="18"/>
              </w:rPr>
              <w:t>团场</w:t>
            </w:r>
          </w:p>
        </w:tc>
        <w:tc>
          <w:tcPr>
            <w:tcW w:w="142" w:type="pct"/>
            <w:vMerge/>
            <w:vAlign w:val="center"/>
          </w:tcPr>
          <w:p w14:paraId="1652B0B5" w14:textId="77777777" w:rsidR="008C0682" w:rsidRDefault="008C0682">
            <w:pPr>
              <w:widowControl/>
              <w:spacing w:line="200" w:lineRule="exact"/>
              <w:ind w:firstLineChars="0" w:firstLine="0"/>
              <w:jc w:val="left"/>
              <w:rPr>
                <w:rFonts w:cs="Times New Roman"/>
                <w:kern w:val="0"/>
                <w:sz w:val="18"/>
                <w:szCs w:val="18"/>
              </w:rPr>
            </w:pPr>
          </w:p>
        </w:tc>
        <w:tc>
          <w:tcPr>
            <w:tcW w:w="897" w:type="pct"/>
            <w:shd w:val="clear" w:color="auto" w:fill="auto"/>
            <w:vAlign w:val="center"/>
          </w:tcPr>
          <w:p w14:paraId="7D51C2A0" w14:textId="77777777" w:rsidR="008C0682" w:rsidRDefault="0037753A">
            <w:pPr>
              <w:widowControl/>
              <w:spacing w:line="200" w:lineRule="exact"/>
              <w:ind w:firstLineChars="0" w:firstLine="0"/>
              <w:jc w:val="center"/>
              <w:rPr>
                <w:rFonts w:cs="Times New Roman"/>
                <w:kern w:val="0"/>
                <w:sz w:val="18"/>
                <w:szCs w:val="18"/>
              </w:rPr>
            </w:pPr>
            <w:r>
              <w:rPr>
                <w:rFonts w:cs="Times New Roman"/>
                <w:kern w:val="0"/>
                <w:sz w:val="18"/>
                <w:szCs w:val="18"/>
              </w:rPr>
              <w:t>空间布局约束</w:t>
            </w:r>
          </w:p>
        </w:tc>
        <w:tc>
          <w:tcPr>
            <w:tcW w:w="922" w:type="pct"/>
            <w:shd w:val="clear" w:color="auto" w:fill="auto"/>
            <w:vAlign w:val="center"/>
          </w:tcPr>
          <w:p w14:paraId="44A48124" w14:textId="77777777" w:rsidR="008C0682" w:rsidRDefault="0037753A">
            <w:pPr>
              <w:widowControl/>
              <w:spacing w:line="200" w:lineRule="exact"/>
              <w:ind w:firstLineChars="0" w:firstLine="0"/>
              <w:jc w:val="center"/>
              <w:rPr>
                <w:rFonts w:cs="Times New Roman"/>
                <w:kern w:val="0"/>
                <w:sz w:val="18"/>
                <w:szCs w:val="18"/>
              </w:rPr>
            </w:pPr>
            <w:r>
              <w:rPr>
                <w:rFonts w:cs="Times New Roman"/>
                <w:kern w:val="0"/>
                <w:sz w:val="18"/>
                <w:szCs w:val="18"/>
              </w:rPr>
              <w:t>污染物排放管控</w:t>
            </w:r>
          </w:p>
        </w:tc>
        <w:tc>
          <w:tcPr>
            <w:tcW w:w="516" w:type="pct"/>
            <w:shd w:val="clear" w:color="auto" w:fill="auto"/>
            <w:vAlign w:val="center"/>
          </w:tcPr>
          <w:p w14:paraId="75FB1638" w14:textId="77777777" w:rsidR="008C0682" w:rsidRDefault="0037753A">
            <w:pPr>
              <w:widowControl/>
              <w:spacing w:line="200" w:lineRule="exact"/>
              <w:ind w:firstLineChars="0" w:firstLine="0"/>
              <w:jc w:val="center"/>
              <w:rPr>
                <w:rFonts w:cs="Times New Roman"/>
                <w:kern w:val="0"/>
                <w:sz w:val="18"/>
                <w:szCs w:val="18"/>
              </w:rPr>
            </w:pPr>
            <w:r>
              <w:rPr>
                <w:rFonts w:cs="Times New Roman"/>
                <w:kern w:val="0"/>
                <w:sz w:val="18"/>
                <w:szCs w:val="18"/>
              </w:rPr>
              <w:t>环境风险防控</w:t>
            </w:r>
          </w:p>
        </w:tc>
        <w:tc>
          <w:tcPr>
            <w:tcW w:w="787" w:type="pct"/>
            <w:shd w:val="clear" w:color="auto" w:fill="auto"/>
            <w:vAlign w:val="center"/>
          </w:tcPr>
          <w:p w14:paraId="3C9061DF" w14:textId="77777777" w:rsidR="008C0682" w:rsidRDefault="0037753A">
            <w:pPr>
              <w:widowControl/>
              <w:spacing w:line="200" w:lineRule="exact"/>
              <w:ind w:firstLineChars="0" w:firstLine="0"/>
              <w:jc w:val="center"/>
              <w:rPr>
                <w:rFonts w:cs="Times New Roman"/>
                <w:kern w:val="0"/>
                <w:sz w:val="18"/>
                <w:szCs w:val="18"/>
              </w:rPr>
            </w:pPr>
            <w:r>
              <w:rPr>
                <w:rFonts w:cs="Times New Roman"/>
                <w:kern w:val="0"/>
                <w:sz w:val="18"/>
                <w:szCs w:val="18"/>
              </w:rPr>
              <w:t>资源利用效率</w:t>
            </w:r>
          </w:p>
        </w:tc>
        <w:tc>
          <w:tcPr>
            <w:tcW w:w="583" w:type="pct"/>
            <w:vMerge/>
            <w:vAlign w:val="center"/>
          </w:tcPr>
          <w:p w14:paraId="0A0787D9" w14:textId="77777777" w:rsidR="008C0682" w:rsidRDefault="008C0682">
            <w:pPr>
              <w:widowControl/>
              <w:spacing w:line="200" w:lineRule="exact"/>
              <w:ind w:firstLineChars="0" w:firstLine="0"/>
              <w:jc w:val="left"/>
              <w:rPr>
                <w:rFonts w:cs="Times New Roman"/>
                <w:kern w:val="0"/>
                <w:sz w:val="18"/>
                <w:szCs w:val="18"/>
              </w:rPr>
            </w:pPr>
          </w:p>
        </w:tc>
      </w:tr>
      <w:tr w:rsidR="008C0682" w14:paraId="3E2135AF" w14:textId="77777777">
        <w:trPr>
          <w:trHeight w:val="20"/>
        </w:trPr>
        <w:tc>
          <w:tcPr>
            <w:tcW w:w="142" w:type="pct"/>
            <w:shd w:val="clear" w:color="auto" w:fill="auto"/>
            <w:vAlign w:val="center"/>
          </w:tcPr>
          <w:p w14:paraId="5A3E8A4A"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1</w:t>
            </w:r>
          </w:p>
        </w:tc>
        <w:tc>
          <w:tcPr>
            <w:tcW w:w="518" w:type="pct"/>
            <w:shd w:val="clear" w:color="auto" w:fill="auto"/>
            <w:vAlign w:val="center"/>
          </w:tcPr>
          <w:p w14:paraId="2C4C2515" w14:textId="77777777" w:rsidR="008C0682" w:rsidRDefault="0037753A">
            <w:pPr>
              <w:widowControl/>
              <w:spacing w:line="200" w:lineRule="exact"/>
              <w:ind w:firstLineChars="0" w:firstLine="0"/>
              <w:jc w:val="center"/>
              <w:rPr>
                <w:sz w:val="18"/>
                <w:szCs w:val="18"/>
              </w:rPr>
            </w:pPr>
            <w:r>
              <w:rPr>
                <w:sz w:val="18"/>
                <w:szCs w:val="18"/>
              </w:rPr>
              <w:t>ZH65760230001</w:t>
            </w:r>
          </w:p>
          <w:p w14:paraId="00375533" w14:textId="77777777" w:rsidR="008C0682" w:rsidRDefault="008C0682">
            <w:pPr>
              <w:widowControl/>
              <w:spacing w:line="200" w:lineRule="exact"/>
              <w:ind w:firstLineChars="0" w:firstLine="0"/>
              <w:jc w:val="center"/>
              <w:rPr>
                <w:rFonts w:cs="Times New Roman"/>
                <w:kern w:val="0"/>
                <w:sz w:val="18"/>
                <w:szCs w:val="18"/>
              </w:rPr>
            </w:pPr>
          </w:p>
        </w:tc>
        <w:tc>
          <w:tcPr>
            <w:tcW w:w="177" w:type="pct"/>
            <w:shd w:val="clear" w:color="auto" w:fill="auto"/>
            <w:vAlign w:val="center"/>
          </w:tcPr>
          <w:p w14:paraId="65CC2C57" w14:textId="77777777" w:rsidR="008C0682" w:rsidRDefault="0037753A">
            <w:pPr>
              <w:widowControl/>
              <w:spacing w:line="200" w:lineRule="exact"/>
              <w:ind w:firstLineChars="0" w:firstLine="0"/>
              <w:jc w:val="center"/>
              <w:rPr>
                <w:rFonts w:cs="Times New Roman"/>
                <w:kern w:val="0"/>
                <w:sz w:val="18"/>
                <w:szCs w:val="18"/>
              </w:rPr>
            </w:pPr>
            <w:r>
              <w:rPr>
                <w:sz w:val="18"/>
                <w:szCs w:val="18"/>
              </w:rPr>
              <w:t>102</w:t>
            </w:r>
            <w:r>
              <w:rPr>
                <w:sz w:val="18"/>
                <w:szCs w:val="18"/>
              </w:rPr>
              <w:t>团一般管控单元</w:t>
            </w:r>
          </w:p>
        </w:tc>
        <w:tc>
          <w:tcPr>
            <w:tcW w:w="142" w:type="pct"/>
            <w:shd w:val="clear" w:color="auto" w:fill="auto"/>
            <w:vAlign w:val="center"/>
          </w:tcPr>
          <w:p w14:paraId="64CDE2E4"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49863286" w14:textId="77777777" w:rsidR="008C0682" w:rsidRDefault="0037753A">
            <w:pPr>
              <w:widowControl/>
              <w:spacing w:line="200" w:lineRule="exact"/>
              <w:ind w:firstLineChars="0" w:firstLine="0"/>
              <w:jc w:val="center"/>
              <w:rPr>
                <w:rFonts w:cs="Times New Roman"/>
                <w:kern w:val="0"/>
                <w:sz w:val="18"/>
                <w:szCs w:val="18"/>
              </w:rPr>
            </w:pPr>
            <w:r>
              <w:rPr>
                <w:sz w:val="18"/>
                <w:szCs w:val="18"/>
              </w:rPr>
              <w:t>102</w:t>
            </w:r>
            <w:r>
              <w:rPr>
                <w:sz w:val="18"/>
                <w:szCs w:val="18"/>
              </w:rPr>
              <w:t>团</w:t>
            </w:r>
          </w:p>
        </w:tc>
        <w:tc>
          <w:tcPr>
            <w:tcW w:w="142" w:type="pct"/>
            <w:shd w:val="clear" w:color="auto" w:fill="auto"/>
            <w:vAlign w:val="center"/>
          </w:tcPr>
          <w:p w14:paraId="3C4D1586" w14:textId="77777777" w:rsidR="008C0682" w:rsidRDefault="0037753A">
            <w:pPr>
              <w:widowControl/>
              <w:spacing w:line="200" w:lineRule="exact"/>
              <w:ind w:firstLineChars="0" w:firstLine="0"/>
              <w:jc w:val="center"/>
              <w:rPr>
                <w:rFonts w:cs="Times New Roman"/>
                <w:kern w:val="0"/>
                <w:sz w:val="18"/>
                <w:szCs w:val="18"/>
              </w:rPr>
            </w:pPr>
            <w:r>
              <w:rPr>
                <w:sz w:val="18"/>
                <w:szCs w:val="18"/>
              </w:rPr>
              <w:t>一般管控单元</w:t>
            </w:r>
          </w:p>
        </w:tc>
        <w:tc>
          <w:tcPr>
            <w:tcW w:w="897" w:type="pct"/>
            <w:shd w:val="clear" w:color="auto" w:fill="auto"/>
            <w:vAlign w:val="center"/>
          </w:tcPr>
          <w:p w14:paraId="743F7D29"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）将保护现有荒漠植被作为防沙治沙的首要任务。加强自然植被保护，持续开展防沙治沙工作，保护绿洲边缘荒漠林，避免营造高耗水的人工速生林。</w:t>
            </w:r>
          </w:p>
          <w:p w14:paraId="42B172AC"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）严格控制非农建设占用耕地，加大对土地整理复垦开发重点区域及重点工程、粮食主产区和基本农田保护区的投入。</w:t>
            </w:r>
          </w:p>
          <w:p w14:paraId="2C89162A"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3</w:t>
            </w:r>
            <w:r>
              <w:rPr>
                <w:sz w:val="18"/>
                <w:szCs w:val="18"/>
              </w:rPr>
              <w:t>）禁止任何单位和个人在基本农田保护区内建窑、建房、建坟、挖砂采石、采矿、取土、堆放固体废弃物或者进行其他破坏基本农田的活动。</w:t>
            </w:r>
          </w:p>
        </w:tc>
        <w:tc>
          <w:tcPr>
            <w:tcW w:w="922" w:type="pct"/>
            <w:shd w:val="clear" w:color="auto" w:fill="auto"/>
            <w:vAlign w:val="center"/>
          </w:tcPr>
          <w:p w14:paraId="22240F65"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1</w:t>
            </w:r>
            <w:r>
              <w:rPr>
                <w:kern w:val="0"/>
                <w:sz w:val="18"/>
                <w:szCs w:val="18"/>
              </w:rPr>
              <w:t>）</w:t>
            </w:r>
            <w:r>
              <w:rPr>
                <w:rFonts w:hint="eastAsia"/>
                <w:kern w:val="0"/>
                <w:sz w:val="18"/>
                <w:szCs w:val="18"/>
              </w:rPr>
              <w:t>严格控制农药使用，逐步削减农业面源污染物排放量，加强生活污水管网建设，集中收集、转运、处理。</w:t>
            </w:r>
          </w:p>
          <w:p w14:paraId="5C6F49C4"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t>（</w:t>
            </w:r>
            <w:r>
              <w:rPr>
                <w:sz w:val="18"/>
                <w:szCs w:val="18"/>
              </w:rPr>
              <w:t>2</w:t>
            </w:r>
            <w:r>
              <w:rPr>
                <w:sz w:val="18"/>
                <w:szCs w:val="18"/>
              </w:rPr>
              <w:t>）严格落实环境保护目标责任制，强化污染物总量控制目标考核，健全重大环境事件和污染事故责任追究制度，加大问责力度。强化环境执法监督，严格污染物排放标准、环境影响评价和污染物排放许可制度，进一步健全环境监管体制。</w:t>
            </w:r>
          </w:p>
        </w:tc>
        <w:tc>
          <w:tcPr>
            <w:tcW w:w="516" w:type="pct"/>
            <w:shd w:val="clear" w:color="auto" w:fill="auto"/>
            <w:vAlign w:val="center"/>
          </w:tcPr>
          <w:p w14:paraId="346DC742" w14:textId="59FFEE3E"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1</w:t>
            </w:r>
            <w:r>
              <w:rPr>
                <w:sz w:val="18"/>
                <w:szCs w:val="18"/>
              </w:rPr>
              <w:t>）</w:t>
            </w:r>
            <w:r w:rsidR="00DD1705">
              <w:rPr>
                <w:sz w:val="18"/>
                <w:szCs w:val="18"/>
              </w:rPr>
              <w:t>对耕地面积减少或土壤环境质量下降的团场要进行预警提醒。</w:t>
            </w:r>
            <w:r>
              <w:rPr>
                <w:rFonts w:hint="eastAsia"/>
                <w:kern w:val="0"/>
                <w:sz w:val="18"/>
                <w:szCs w:val="18"/>
              </w:rPr>
              <w:t>。</w:t>
            </w:r>
          </w:p>
          <w:p w14:paraId="72820DC2" w14:textId="77777777" w:rsidR="008C0682" w:rsidRDefault="0037753A">
            <w:pPr>
              <w:widowControl/>
              <w:spacing w:line="200" w:lineRule="exact"/>
              <w:ind w:firstLineChars="0" w:firstLine="0"/>
              <w:rPr>
                <w:rFonts w:cs="Times New Roman"/>
                <w:kern w:val="0"/>
                <w:sz w:val="18"/>
                <w:szCs w:val="18"/>
              </w:rPr>
            </w:pPr>
            <w:r>
              <w:rPr>
                <w:rFonts w:hint="eastAsia"/>
                <w:kern w:val="0"/>
                <w:sz w:val="18"/>
                <w:szCs w:val="18"/>
              </w:rPr>
              <w:t>（</w:t>
            </w:r>
            <w:r>
              <w:rPr>
                <w:kern w:val="0"/>
                <w:sz w:val="18"/>
                <w:szCs w:val="18"/>
              </w:rPr>
              <w:t>2</w:t>
            </w:r>
            <w:r>
              <w:rPr>
                <w:kern w:val="0"/>
                <w:sz w:val="18"/>
                <w:szCs w:val="18"/>
              </w:rPr>
              <w:t>）对威胁地下水、饮用水水源安全的耕地，制定环境风险管控方案，并落实有关措施。</w:t>
            </w:r>
          </w:p>
        </w:tc>
        <w:tc>
          <w:tcPr>
            <w:tcW w:w="787" w:type="pct"/>
            <w:shd w:val="clear" w:color="auto" w:fill="auto"/>
            <w:vAlign w:val="center"/>
          </w:tcPr>
          <w:p w14:paraId="0256C311" w14:textId="77777777"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1</w:t>
            </w:r>
            <w:r>
              <w:rPr>
                <w:sz w:val="18"/>
                <w:szCs w:val="18"/>
              </w:rPr>
              <w:t>）推行秸秆还田、增施有机肥、少耕免耕、粮豆轮作、化肥农药减量、农膜减量与回收利用等措施，切实保护</w:t>
            </w:r>
            <w:r>
              <w:rPr>
                <w:rFonts w:hint="eastAsia"/>
                <w:kern w:val="0"/>
                <w:sz w:val="18"/>
                <w:szCs w:val="18"/>
              </w:rPr>
              <w:t>耕地土壤环境质量。</w:t>
            </w:r>
          </w:p>
          <w:p w14:paraId="558612C1" w14:textId="77777777" w:rsidR="008C0682" w:rsidRDefault="0037753A">
            <w:pPr>
              <w:widowControl/>
              <w:spacing w:line="200" w:lineRule="exact"/>
              <w:ind w:firstLineChars="0" w:firstLine="0"/>
              <w:rPr>
                <w:rFonts w:cs="Times New Roman"/>
                <w:kern w:val="0"/>
                <w:sz w:val="18"/>
                <w:szCs w:val="18"/>
              </w:rPr>
            </w:pPr>
            <w:r>
              <w:rPr>
                <w:rFonts w:hint="eastAsia"/>
                <w:kern w:val="0"/>
                <w:sz w:val="18"/>
                <w:szCs w:val="18"/>
              </w:rPr>
              <w:t>（</w:t>
            </w:r>
            <w:r>
              <w:rPr>
                <w:kern w:val="0"/>
                <w:sz w:val="18"/>
                <w:szCs w:val="18"/>
              </w:rPr>
              <w:t>2</w:t>
            </w:r>
            <w:r>
              <w:rPr>
                <w:kern w:val="0"/>
                <w:sz w:val="18"/>
                <w:szCs w:val="18"/>
              </w:rPr>
              <w:t>）推进规模化高效节水灌溉，推广农作物节水抗旱技术。发展以喷滴灌和渠道防渗为中心的节水农业。</w:t>
            </w:r>
          </w:p>
        </w:tc>
        <w:tc>
          <w:tcPr>
            <w:tcW w:w="583" w:type="pct"/>
            <w:shd w:val="clear" w:color="auto" w:fill="auto"/>
          </w:tcPr>
          <w:p w14:paraId="138A5D12" w14:textId="77777777" w:rsidR="008C0682" w:rsidRDefault="0037753A">
            <w:pPr>
              <w:widowControl/>
              <w:spacing w:line="200" w:lineRule="exact"/>
              <w:ind w:firstLineChars="0" w:firstLine="0"/>
              <w:rPr>
                <w:rFonts w:cs="Times New Roman"/>
                <w:kern w:val="0"/>
                <w:sz w:val="18"/>
                <w:szCs w:val="18"/>
              </w:rPr>
            </w:pPr>
            <w:r>
              <w:rPr>
                <w:rFonts w:cs="Times New Roman" w:hint="eastAsia"/>
                <w:sz w:val="18"/>
                <w:szCs w:val="18"/>
              </w:rPr>
              <w:t>位于五家渠市东北</w:t>
            </w:r>
            <w:r>
              <w:rPr>
                <w:rFonts w:cs="Times New Roman"/>
                <w:sz w:val="18"/>
                <w:szCs w:val="18"/>
              </w:rPr>
              <w:t>19</w:t>
            </w:r>
            <w:r>
              <w:rPr>
                <w:rFonts w:cs="Times New Roman"/>
                <w:sz w:val="18"/>
                <w:szCs w:val="18"/>
              </w:rPr>
              <w:t>公里处，北方为荒漠，区域内农田和荒漠交错分布</w:t>
            </w:r>
            <w:r>
              <w:rPr>
                <w:rFonts w:cs="Times New Roman" w:hint="eastAsia"/>
                <w:sz w:val="18"/>
                <w:szCs w:val="18"/>
              </w:rPr>
              <w:t>，</w:t>
            </w:r>
            <w:r>
              <w:rPr>
                <w:rFonts w:cs="Times New Roman"/>
                <w:sz w:val="18"/>
                <w:szCs w:val="18"/>
              </w:rPr>
              <w:t>植被较少</w:t>
            </w:r>
            <w:r>
              <w:rPr>
                <w:rFonts w:cs="Times New Roman" w:hint="eastAsia"/>
                <w:sz w:val="18"/>
                <w:szCs w:val="18"/>
              </w:rPr>
              <w:t>。</w:t>
            </w:r>
          </w:p>
        </w:tc>
      </w:tr>
      <w:tr w:rsidR="008C0682" w14:paraId="4A63B947" w14:textId="77777777">
        <w:trPr>
          <w:trHeight w:val="20"/>
        </w:trPr>
        <w:tc>
          <w:tcPr>
            <w:tcW w:w="142" w:type="pct"/>
            <w:shd w:val="clear" w:color="auto" w:fill="auto"/>
            <w:vAlign w:val="center"/>
          </w:tcPr>
          <w:p w14:paraId="1B15529E"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2</w:t>
            </w:r>
          </w:p>
        </w:tc>
        <w:tc>
          <w:tcPr>
            <w:tcW w:w="518" w:type="pct"/>
            <w:shd w:val="clear" w:color="auto" w:fill="auto"/>
            <w:vAlign w:val="center"/>
          </w:tcPr>
          <w:p w14:paraId="1C0F3B49"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ZH65760220001</w:t>
            </w:r>
          </w:p>
        </w:tc>
        <w:tc>
          <w:tcPr>
            <w:tcW w:w="177" w:type="pct"/>
            <w:shd w:val="clear" w:color="auto" w:fill="auto"/>
            <w:vAlign w:val="center"/>
          </w:tcPr>
          <w:p w14:paraId="0F6228BA" w14:textId="77777777" w:rsidR="008C0682" w:rsidRDefault="0037753A">
            <w:pPr>
              <w:widowControl/>
              <w:spacing w:line="200" w:lineRule="exact"/>
              <w:ind w:firstLineChars="0" w:firstLine="0"/>
              <w:jc w:val="center"/>
              <w:rPr>
                <w:rFonts w:cs="Times New Roman"/>
                <w:kern w:val="0"/>
                <w:sz w:val="18"/>
                <w:szCs w:val="18"/>
              </w:rPr>
            </w:pPr>
            <w:r>
              <w:rPr>
                <w:sz w:val="18"/>
                <w:szCs w:val="18"/>
              </w:rPr>
              <w:t>102</w:t>
            </w:r>
            <w:r>
              <w:rPr>
                <w:sz w:val="18"/>
                <w:szCs w:val="18"/>
              </w:rPr>
              <w:t>团</w:t>
            </w:r>
            <w:r>
              <w:rPr>
                <w:rFonts w:hint="eastAsia"/>
                <w:sz w:val="18"/>
                <w:szCs w:val="18"/>
              </w:rPr>
              <w:t>重点</w:t>
            </w:r>
            <w:r>
              <w:rPr>
                <w:sz w:val="18"/>
                <w:szCs w:val="18"/>
              </w:rPr>
              <w:t>管控单元</w:t>
            </w:r>
          </w:p>
        </w:tc>
        <w:tc>
          <w:tcPr>
            <w:tcW w:w="142" w:type="pct"/>
            <w:shd w:val="clear" w:color="auto" w:fill="auto"/>
            <w:vAlign w:val="center"/>
          </w:tcPr>
          <w:p w14:paraId="43C12CCE"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64E0AE61" w14:textId="77777777" w:rsidR="008C0682" w:rsidRDefault="0037753A">
            <w:pPr>
              <w:widowControl/>
              <w:spacing w:line="200" w:lineRule="exact"/>
              <w:ind w:firstLineChars="0" w:firstLine="0"/>
              <w:jc w:val="center"/>
              <w:rPr>
                <w:rFonts w:cs="Times New Roman"/>
                <w:kern w:val="0"/>
                <w:sz w:val="18"/>
                <w:szCs w:val="18"/>
              </w:rPr>
            </w:pPr>
            <w:r>
              <w:rPr>
                <w:sz w:val="18"/>
                <w:szCs w:val="18"/>
              </w:rPr>
              <w:t>102</w:t>
            </w:r>
            <w:r>
              <w:rPr>
                <w:rFonts w:hint="eastAsia"/>
                <w:sz w:val="18"/>
                <w:szCs w:val="18"/>
              </w:rPr>
              <w:t>团</w:t>
            </w:r>
          </w:p>
        </w:tc>
        <w:tc>
          <w:tcPr>
            <w:tcW w:w="142" w:type="pct"/>
            <w:shd w:val="clear" w:color="auto" w:fill="auto"/>
            <w:vAlign w:val="center"/>
          </w:tcPr>
          <w:p w14:paraId="1A8EAD63" w14:textId="77777777" w:rsidR="008C0682" w:rsidRDefault="0037753A">
            <w:pPr>
              <w:widowControl/>
              <w:spacing w:line="200" w:lineRule="exact"/>
              <w:ind w:firstLineChars="0" w:firstLine="0"/>
              <w:jc w:val="center"/>
              <w:rPr>
                <w:rFonts w:cs="Times New Roman"/>
                <w:kern w:val="0"/>
                <w:sz w:val="18"/>
                <w:szCs w:val="18"/>
              </w:rPr>
            </w:pPr>
            <w:r>
              <w:rPr>
                <w:rFonts w:hint="eastAsia"/>
                <w:sz w:val="18"/>
                <w:szCs w:val="18"/>
              </w:rPr>
              <w:t>重点</w:t>
            </w:r>
            <w:r>
              <w:rPr>
                <w:sz w:val="18"/>
                <w:szCs w:val="18"/>
              </w:rPr>
              <w:t>管控单元</w:t>
            </w:r>
          </w:p>
        </w:tc>
        <w:tc>
          <w:tcPr>
            <w:tcW w:w="897" w:type="pct"/>
            <w:shd w:val="clear" w:color="auto" w:fill="auto"/>
            <w:vAlign w:val="center"/>
          </w:tcPr>
          <w:p w14:paraId="6E9E62E3"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甘泉堡经济技术开发区主导产业：新能源、新材料、高端装备和节能环保。培育纺织服装全产业链、生物健康、新能源汽车、通航、大数据、绿色（装配式）建筑六大产业。硅基产业在现有产业基础上进行产业链延伸发展。</w:t>
            </w:r>
          </w:p>
          <w:p w14:paraId="4D4499F2"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）不宜布局电解铝、燃煤纯发电机组、金属硅，碳化硅、氯乙烯</w:t>
            </w:r>
            <w:r>
              <w:rPr>
                <w:sz w:val="18"/>
                <w:szCs w:val="18"/>
              </w:rPr>
              <w:t>(</w:t>
            </w:r>
            <w:r>
              <w:rPr>
                <w:rFonts w:hint="eastAsia"/>
                <w:sz w:val="18"/>
                <w:szCs w:val="18"/>
              </w:rPr>
              <w:t>电石法</w:t>
            </w:r>
            <w:r>
              <w:rPr>
                <w:sz w:val="18"/>
                <w:szCs w:val="18"/>
              </w:rPr>
              <w:t>)</w:t>
            </w:r>
            <w:r>
              <w:rPr>
                <w:rFonts w:hint="eastAsia"/>
                <w:sz w:val="18"/>
                <w:szCs w:val="18"/>
              </w:rPr>
              <w:t>焦炭</w:t>
            </w:r>
            <w:r>
              <w:rPr>
                <w:sz w:val="18"/>
                <w:szCs w:val="18"/>
              </w:rPr>
              <w:t>(</w:t>
            </w:r>
            <w:r>
              <w:rPr>
                <w:rFonts w:hint="eastAsia"/>
                <w:sz w:val="18"/>
                <w:szCs w:val="18"/>
              </w:rPr>
              <w:t>含半焦</w:t>
            </w:r>
            <w:r>
              <w:rPr>
                <w:sz w:val="18"/>
                <w:szCs w:val="18"/>
              </w:rPr>
              <w:t>)</w:t>
            </w:r>
            <w:r>
              <w:rPr>
                <w:rFonts w:hint="eastAsia"/>
                <w:sz w:val="18"/>
                <w:szCs w:val="18"/>
              </w:rPr>
              <w:t>等行业的新增产能项目。</w:t>
            </w:r>
          </w:p>
          <w:p w14:paraId="5BD2BFF0"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rFonts w:hint="eastAsia"/>
                <w:sz w:val="18"/>
                <w:szCs w:val="18"/>
              </w:rPr>
              <w:t>）执行《甘泉堡经开区产业目录》和《甘泉堡经济技术开</w:t>
            </w:r>
            <w:r>
              <w:rPr>
                <w:rFonts w:hint="eastAsia"/>
                <w:sz w:val="18"/>
                <w:szCs w:val="18"/>
              </w:rPr>
              <w:lastRenderedPageBreak/>
              <w:t>发区（工业区）产业负面清单》要求，禁止不符合产业准入要求的企业和项目入驻。</w:t>
            </w:r>
          </w:p>
          <w:p w14:paraId="3F1A5106"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4</w:t>
            </w:r>
            <w:r>
              <w:rPr>
                <w:rFonts w:hint="eastAsia"/>
                <w:sz w:val="18"/>
                <w:szCs w:val="18"/>
              </w:rPr>
              <w:t>）在园区内设置企业准入条件，禁止单位生产总值水耗较高的企业入驻。</w:t>
            </w:r>
          </w:p>
          <w:p w14:paraId="6FA3302A"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5</w:t>
            </w:r>
            <w:r>
              <w:rPr>
                <w:rFonts w:hint="eastAsia"/>
                <w:sz w:val="18"/>
                <w:szCs w:val="18"/>
              </w:rPr>
              <w:t>）限制引进烟尘、粉尘排放量较大的项目，及不符合《挥发性有机物（</w:t>
            </w:r>
            <w:r>
              <w:rPr>
                <w:sz w:val="18"/>
                <w:szCs w:val="18"/>
              </w:rPr>
              <w:t>VOCs</w:t>
            </w:r>
            <w:r>
              <w:rPr>
                <w:sz w:val="18"/>
                <w:szCs w:val="18"/>
              </w:rPr>
              <w:t>）污染防治技术政策》的项目。</w:t>
            </w:r>
          </w:p>
          <w:p w14:paraId="627BA50E"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6</w:t>
            </w:r>
            <w:r>
              <w:rPr>
                <w:rFonts w:hint="eastAsia"/>
                <w:sz w:val="18"/>
                <w:szCs w:val="18"/>
              </w:rPr>
              <w:t>）依据国家新能源监测预警结果有序扩大新能源和可再生能源规模，推进储能产业、风电制氢试点，提高清洁能源供给能力。</w:t>
            </w:r>
          </w:p>
        </w:tc>
        <w:tc>
          <w:tcPr>
            <w:tcW w:w="922" w:type="pct"/>
            <w:shd w:val="clear" w:color="auto" w:fill="auto"/>
            <w:vAlign w:val="center"/>
          </w:tcPr>
          <w:p w14:paraId="612D2D36" w14:textId="77777777" w:rsidR="008C0682" w:rsidRDefault="0037753A">
            <w:pPr>
              <w:widowControl/>
              <w:spacing w:line="200" w:lineRule="exact"/>
              <w:ind w:firstLineChars="0" w:firstLine="0"/>
              <w:rPr>
                <w:kern w:val="0"/>
                <w:sz w:val="18"/>
                <w:szCs w:val="18"/>
              </w:rPr>
            </w:pPr>
            <w:r>
              <w:rPr>
                <w:rFonts w:hint="eastAsia"/>
                <w:kern w:val="0"/>
                <w:sz w:val="18"/>
                <w:szCs w:val="18"/>
              </w:rPr>
              <w:lastRenderedPageBreak/>
              <w:t>（</w:t>
            </w:r>
            <w:r>
              <w:rPr>
                <w:kern w:val="0"/>
                <w:sz w:val="18"/>
                <w:szCs w:val="18"/>
              </w:rPr>
              <w:t>1</w:t>
            </w:r>
            <w:r>
              <w:rPr>
                <w:kern w:val="0"/>
                <w:sz w:val="18"/>
                <w:szCs w:val="18"/>
              </w:rPr>
              <w:t>）严格落实大气污染物达标排放、总量控制、环保设施</w:t>
            </w:r>
            <w:r>
              <w:rPr>
                <w:kern w:val="0"/>
                <w:sz w:val="18"/>
                <w:szCs w:val="18"/>
              </w:rPr>
              <w:t>“</w:t>
            </w:r>
            <w:r>
              <w:rPr>
                <w:kern w:val="0"/>
                <w:sz w:val="18"/>
                <w:szCs w:val="18"/>
              </w:rPr>
              <w:t>三同时</w:t>
            </w:r>
            <w:r>
              <w:rPr>
                <w:kern w:val="0"/>
                <w:sz w:val="18"/>
                <w:szCs w:val="18"/>
              </w:rPr>
              <w:t>”</w:t>
            </w:r>
            <w:r>
              <w:rPr>
                <w:kern w:val="0"/>
                <w:sz w:val="18"/>
                <w:szCs w:val="18"/>
              </w:rPr>
              <w:t>、在线监测、排污许可等环保制度；严格控制区域内火电、石化、化工、冶金、钢铁、建材等高耗能行业产能规模；持续降低工业园区单位</w:t>
            </w:r>
            <w:r>
              <w:rPr>
                <w:kern w:val="0"/>
                <w:sz w:val="18"/>
                <w:szCs w:val="18"/>
              </w:rPr>
              <w:t>GDP</w:t>
            </w:r>
            <w:r>
              <w:rPr>
                <w:kern w:val="0"/>
                <w:sz w:val="18"/>
                <w:szCs w:val="18"/>
              </w:rPr>
              <w:t>能耗及煤耗、大气污染物排放总量。</w:t>
            </w:r>
          </w:p>
          <w:p w14:paraId="1D2C6848"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2</w:t>
            </w:r>
            <w:r>
              <w:rPr>
                <w:kern w:val="0"/>
                <w:sz w:val="18"/>
                <w:szCs w:val="18"/>
              </w:rPr>
              <w:t>）执行区域内最严格的大气污染物排放标准，严格控制涉及大气污染物排放的工业项目准入。</w:t>
            </w:r>
          </w:p>
          <w:p w14:paraId="4BA948B4" w14:textId="77777777" w:rsidR="008C0682" w:rsidRDefault="0037753A">
            <w:pPr>
              <w:widowControl/>
              <w:spacing w:line="200" w:lineRule="exact"/>
              <w:ind w:firstLineChars="0" w:firstLine="0"/>
              <w:rPr>
                <w:kern w:val="0"/>
                <w:sz w:val="18"/>
                <w:szCs w:val="18"/>
              </w:rPr>
            </w:pPr>
            <w:r>
              <w:rPr>
                <w:rFonts w:hint="eastAsia"/>
                <w:kern w:val="0"/>
                <w:sz w:val="18"/>
                <w:szCs w:val="18"/>
              </w:rPr>
              <w:lastRenderedPageBreak/>
              <w:t>（</w:t>
            </w:r>
            <w:r>
              <w:rPr>
                <w:kern w:val="0"/>
                <w:sz w:val="18"/>
                <w:szCs w:val="18"/>
              </w:rPr>
              <w:t>3</w:t>
            </w:r>
            <w:r>
              <w:rPr>
                <w:kern w:val="0"/>
                <w:sz w:val="18"/>
                <w:szCs w:val="18"/>
              </w:rPr>
              <w:t>）按照甘泉堡经济技术开发区规划、规划环评等相关要求严格落实污染物治理措施。</w:t>
            </w:r>
          </w:p>
          <w:p w14:paraId="38570439" w14:textId="77777777" w:rsidR="008C0682" w:rsidRDefault="008C0682">
            <w:pPr>
              <w:widowControl/>
              <w:spacing w:line="200" w:lineRule="exact"/>
              <w:ind w:firstLineChars="0" w:firstLine="0"/>
              <w:rPr>
                <w:rFonts w:cs="Times New Roman"/>
                <w:kern w:val="0"/>
                <w:sz w:val="18"/>
                <w:szCs w:val="18"/>
              </w:rPr>
            </w:pPr>
          </w:p>
        </w:tc>
        <w:tc>
          <w:tcPr>
            <w:tcW w:w="516" w:type="pct"/>
            <w:shd w:val="clear" w:color="auto" w:fill="auto"/>
            <w:vAlign w:val="center"/>
          </w:tcPr>
          <w:p w14:paraId="7D49C895" w14:textId="4A63992A"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p w14:paraId="12A10015"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2</w:t>
            </w:r>
            <w:r>
              <w:rPr>
                <w:kern w:val="0"/>
                <w:sz w:val="18"/>
                <w:szCs w:val="18"/>
              </w:rPr>
              <w:t>）对威胁地下水、饮用水水源安全的耕地，制定环境风险管控方案，并落实有关措施。</w:t>
            </w:r>
          </w:p>
          <w:p w14:paraId="458CD429" w14:textId="77777777" w:rsidR="008C0682" w:rsidRDefault="0037753A">
            <w:pPr>
              <w:spacing w:line="200" w:lineRule="exact"/>
              <w:ind w:firstLineChars="0" w:firstLine="0"/>
              <w:rPr>
                <w:sz w:val="18"/>
                <w:szCs w:val="18"/>
                <w:lang w:bidi="ar"/>
              </w:rPr>
            </w:pPr>
            <w:r>
              <w:rPr>
                <w:rFonts w:hint="eastAsia"/>
                <w:sz w:val="18"/>
                <w:szCs w:val="18"/>
                <w:lang w:bidi="ar"/>
              </w:rPr>
              <w:t>（</w:t>
            </w:r>
            <w:r>
              <w:rPr>
                <w:sz w:val="18"/>
                <w:szCs w:val="18"/>
                <w:lang w:bidi="ar"/>
              </w:rPr>
              <w:t>3</w:t>
            </w:r>
            <w:r>
              <w:rPr>
                <w:rFonts w:hint="eastAsia"/>
                <w:sz w:val="18"/>
                <w:szCs w:val="18"/>
                <w:lang w:bidi="ar"/>
              </w:rPr>
              <w:t>）落实对引进企业的监管。对园区内引进</w:t>
            </w:r>
            <w:r>
              <w:rPr>
                <w:rFonts w:hint="eastAsia"/>
                <w:sz w:val="18"/>
                <w:szCs w:val="18"/>
                <w:lang w:bidi="ar"/>
              </w:rPr>
              <w:lastRenderedPageBreak/>
              <w:t>项目，要从环评、设计、运行监督等方面强化污染治理设施的全过程监管。</w:t>
            </w:r>
          </w:p>
          <w:p w14:paraId="46B3FB04" w14:textId="77777777" w:rsidR="008C0682" w:rsidRDefault="0037753A">
            <w:pPr>
              <w:widowControl/>
              <w:spacing w:line="200" w:lineRule="exact"/>
              <w:ind w:firstLineChars="0" w:firstLine="0"/>
              <w:rPr>
                <w:rFonts w:cs="Times New Roman"/>
                <w:kern w:val="0"/>
                <w:sz w:val="18"/>
                <w:szCs w:val="18"/>
              </w:rPr>
            </w:pPr>
            <w:r>
              <w:rPr>
                <w:rFonts w:hint="eastAsia"/>
                <w:sz w:val="18"/>
                <w:szCs w:val="18"/>
                <w:lang w:bidi="ar"/>
              </w:rPr>
              <w:t>（</w:t>
            </w:r>
            <w:r>
              <w:rPr>
                <w:sz w:val="18"/>
                <w:szCs w:val="18"/>
                <w:lang w:bidi="ar"/>
              </w:rPr>
              <w:t>4</w:t>
            </w:r>
            <w:r>
              <w:rPr>
                <w:sz w:val="18"/>
                <w:szCs w:val="18"/>
                <w:lang w:bidi="ar"/>
              </w:rPr>
              <w:t>）土壤重点排污单位应定期对重点区域、重点设施开展隐患排查。发现污染隐患的，应当制定整改方案，及时采取技术、管理措施消除隐患。采取措施防止新增污染，并参照污染地块土壤环境管理有关规定及时开展土壤和地下水环境调查与风险评估，根据调查与风险评估结果采取风险管控或者治理与修复等措施。</w:t>
            </w:r>
          </w:p>
        </w:tc>
        <w:tc>
          <w:tcPr>
            <w:tcW w:w="787" w:type="pct"/>
            <w:shd w:val="clear" w:color="auto" w:fill="auto"/>
            <w:vAlign w:val="center"/>
          </w:tcPr>
          <w:p w14:paraId="01B1A54B"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）推行秸秆还田、增施有机肥、少耕免耕、粮豆轮作、化肥农药减量、农膜减量与回收利用等措施，切实保护耕地土壤环境质量。</w:t>
            </w:r>
          </w:p>
          <w:p w14:paraId="171EE3BF" w14:textId="77777777"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2</w:t>
            </w:r>
            <w:r>
              <w:rPr>
                <w:sz w:val="18"/>
                <w:szCs w:val="18"/>
              </w:rPr>
              <w:t>）严格实施取水许可制度，对纳入取水许可管理的单位和其他用水大户实行计划用水管理，新建、改建、扩建项目用水要达到行业先进水平，节水设施与主体工程同时设计、同时施工</w:t>
            </w:r>
            <w:r>
              <w:rPr>
                <w:rFonts w:hint="eastAsia"/>
                <w:kern w:val="0"/>
                <w:sz w:val="18"/>
                <w:szCs w:val="18"/>
              </w:rPr>
              <w:t>、同时投</w:t>
            </w:r>
            <w:r>
              <w:rPr>
                <w:rFonts w:hint="eastAsia"/>
                <w:kern w:val="0"/>
                <w:sz w:val="18"/>
                <w:szCs w:val="18"/>
              </w:rPr>
              <w:lastRenderedPageBreak/>
              <w:t>运。提高水的重复利用率，促进污水再生回用。</w:t>
            </w:r>
          </w:p>
          <w:p w14:paraId="1713E464"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3</w:t>
            </w:r>
            <w:r>
              <w:rPr>
                <w:rFonts w:hint="eastAsia"/>
                <w:kern w:val="0"/>
                <w:sz w:val="18"/>
                <w:szCs w:val="18"/>
              </w:rPr>
              <w:t>）推进规模化高效节水灌溉，推广农作物节水抗旱技术。发展以喷滴灌和渠道防渗为中心的节水农业。</w:t>
            </w:r>
          </w:p>
          <w:p w14:paraId="712D9E2D" w14:textId="77777777" w:rsidR="008C0682" w:rsidRDefault="0037753A">
            <w:pPr>
              <w:widowControl/>
              <w:spacing w:line="200" w:lineRule="exact"/>
              <w:ind w:firstLineChars="0" w:firstLine="0"/>
              <w:rPr>
                <w:rFonts w:cs="Times New Roman"/>
                <w:kern w:val="0"/>
                <w:sz w:val="18"/>
                <w:szCs w:val="18"/>
              </w:rPr>
            </w:pPr>
            <w:r>
              <w:rPr>
                <w:rFonts w:hint="eastAsia"/>
                <w:kern w:val="0"/>
                <w:sz w:val="18"/>
                <w:szCs w:val="18"/>
              </w:rPr>
              <w:t>（</w:t>
            </w:r>
            <w:r>
              <w:rPr>
                <w:kern w:val="0"/>
                <w:sz w:val="18"/>
                <w:szCs w:val="18"/>
              </w:rPr>
              <w:t>4</w:t>
            </w:r>
            <w:r>
              <w:rPr>
                <w:rFonts w:hint="eastAsia"/>
                <w:kern w:val="0"/>
                <w:sz w:val="18"/>
                <w:szCs w:val="18"/>
              </w:rPr>
              <w:t>）实施清洁生产，提高资源综合利用水平。引进项目的生产工艺、设备、污染治理技术，以及单位产品能耗、物耗、污染物排放和资源利用率均应达到同行业国际国内先进水平。</w:t>
            </w:r>
          </w:p>
        </w:tc>
        <w:tc>
          <w:tcPr>
            <w:tcW w:w="583" w:type="pct"/>
            <w:shd w:val="clear" w:color="auto" w:fill="auto"/>
          </w:tcPr>
          <w:p w14:paraId="7E1A19FB"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lastRenderedPageBreak/>
              <w:t>位于五家渠市东北</w:t>
            </w:r>
            <w:r>
              <w:rPr>
                <w:rFonts w:cs="Times New Roman"/>
                <w:sz w:val="18"/>
                <w:szCs w:val="18"/>
              </w:rPr>
              <w:t>9</w:t>
            </w:r>
            <w:r>
              <w:rPr>
                <w:rFonts w:cs="Times New Roman"/>
                <w:sz w:val="18"/>
                <w:szCs w:val="18"/>
              </w:rPr>
              <w:t>公里处，南端有少量农田，其余区域以荒漠为主，植被较少，有工业企业聚集区。甘泉堡经济开发区范围</w:t>
            </w:r>
            <w:r>
              <w:rPr>
                <w:rFonts w:cs="Times New Roman" w:hint="eastAsia"/>
                <w:sz w:val="18"/>
                <w:szCs w:val="18"/>
              </w:rPr>
              <w:t>。</w:t>
            </w:r>
          </w:p>
        </w:tc>
      </w:tr>
      <w:tr w:rsidR="008C0682" w14:paraId="5F130CBF" w14:textId="77777777">
        <w:trPr>
          <w:trHeight w:val="20"/>
        </w:trPr>
        <w:tc>
          <w:tcPr>
            <w:tcW w:w="142" w:type="pct"/>
            <w:shd w:val="clear" w:color="auto" w:fill="auto"/>
            <w:vAlign w:val="center"/>
          </w:tcPr>
          <w:p w14:paraId="6EC7C5D0"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3</w:t>
            </w:r>
          </w:p>
        </w:tc>
        <w:tc>
          <w:tcPr>
            <w:tcW w:w="518" w:type="pct"/>
            <w:shd w:val="clear" w:color="auto" w:fill="auto"/>
            <w:vAlign w:val="center"/>
          </w:tcPr>
          <w:p w14:paraId="00FCA16C"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ZH65760330001</w:t>
            </w:r>
          </w:p>
        </w:tc>
        <w:tc>
          <w:tcPr>
            <w:tcW w:w="177" w:type="pct"/>
            <w:shd w:val="clear" w:color="auto" w:fill="auto"/>
            <w:vAlign w:val="center"/>
          </w:tcPr>
          <w:p w14:paraId="76C94C3A" w14:textId="77777777" w:rsidR="008C0682" w:rsidRDefault="0037753A">
            <w:pPr>
              <w:widowControl/>
              <w:spacing w:line="200" w:lineRule="exact"/>
              <w:ind w:firstLineChars="0" w:firstLine="0"/>
              <w:jc w:val="center"/>
              <w:rPr>
                <w:rFonts w:cs="Times New Roman"/>
                <w:kern w:val="0"/>
                <w:sz w:val="18"/>
                <w:szCs w:val="18"/>
              </w:rPr>
            </w:pPr>
            <w:r>
              <w:rPr>
                <w:sz w:val="18"/>
                <w:szCs w:val="18"/>
              </w:rPr>
              <w:t>103</w:t>
            </w:r>
            <w:r>
              <w:rPr>
                <w:sz w:val="18"/>
                <w:szCs w:val="18"/>
              </w:rPr>
              <w:t>团一般管控</w:t>
            </w:r>
            <w:r>
              <w:rPr>
                <w:sz w:val="18"/>
                <w:szCs w:val="18"/>
              </w:rPr>
              <w:lastRenderedPageBreak/>
              <w:t>单元</w:t>
            </w:r>
          </w:p>
        </w:tc>
        <w:tc>
          <w:tcPr>
            <w:tcW w:w="142" w:type="pct"/>
            <w:shd w:val="clear" w:color="auto" w:fill="auto"/>
            <w:vAlign w:val="center"/>
          </w:tcPr>
          <w:p w14:paraId="237E3C6B" w14:textId="77777777" w:rsidR="008C0682" w:rsidRDefault="0037753A">
            <w:pPr>
              <w:widowControl/>
              <w:spacing w:line="200" w:lineRule="exact"/>
              <w:ind w:firstLineChars="0" w:firstLine="0"/>
              <w:jc w:val="center"/>
              <w:rPr>
                <w:rFonts w:cs="Times New Roman"/>
                <w:kern w:val="0"/>
                <w:sz w:val="18"/>
                <w:szCs w:val="18"/>
              </w:rPr>
            </w:pPr>
            <w:r>
              <w:rPr>
                <w:sz w:val="18"/>
                <w:szCs w:val="18"/>
              </w:rPr>
              <w:lastRenderedPageBreak/>
              <w:t>第六师</w:t>
            </w:r>
          </w:p>
        </w:tc>
        <w:tc>
          <w:tcPr>
            <w:tcW w:w="174" w:type="pct"/>
            <w:shd w:val="clear" w:color="auto" w:fill="auto"/>
            <w:vAlign w:val="center"/>
          </w:tcPr>
          <w:p w14:paraId="3CE090BD" w14:textId="77777777" w:rsidR="008C0682" w:rsidRDefault="0037753A">
            <w:pPr>
              <w:widowControl/>
              <w:spacing w:line="200" w:lineRule="exact"/>
              <w:ind w:firstLineChars="0" w:firstLine="0"/>
              <w:jc w:val="center"/>
              <w:rPr>
                <w:rFonts w:cs="Times New Roman"/>
                <w:kern w:val="0"/>
                <w:sz w:val="18"/>
                <w:szCs w:val="18"/>
              </w:rPr>
            </w:pPr>
            <w:r>
              <w:rPr>
                <w:sz w:val="18"/>
                <w:szCs w:val="18"/>
              </w:rPr>
              <w:t>103</w:t>
            </w:r>
            <w:r>
              <w:rPr>
                <w:sz w:val="18"/>
                <w:szCs w:val="18"/>
              </w:rPr>
              <w:t>团</w:t>
            </w:r>
          </w:p>
        </w:tc>
        <w:tc>
          <w:tcPr>
            <w:tcW w:w="142" w:type="pct"/>
            <w:shd w:val="clear" w:color="auto" w:fill="auto"/>
            <w:vAlign w:val="center"/>
          </w:tcPr>
          <w:p w14:paraId="0E1D8186" w14:textId="77777777" w:rsidR="008C0682" w:rsidRDefault="0037753A">
            <w:pPr>
              <w:widowControl/>
              <w:spacing w:line="200" w:lineRule="exact"/>
              <w:ind w:firstLineChars="0" w:firstLine="0"/>
              <w:jc w:val="center"/>
              <w:rPr>
                <w:rFonts w:cs="Times New Roman"/>
                <w:kern w:val="0"/>
                <w:sz w:val="18"/>
                <w:szCs w:val="18"/>
              </w:rPr>
            </w:pPr>
            <w:r>
              <w:rPr>
                <w:sz w:val="18"/>
                <w:szCs w:val="18"/>
              </w:rPr>
              <w:t>一般管控单元</w:t>
            </w:r>
          </w:p>
        </w:tc>
        <w:tc>
          <w:tcPr>
            <w:tcW w:w="897" w:type="pct"/>
            <w:shd w:val="clear" w:color="auto" w:fill="auto"/>
            <w:vAlign w:val="center"/>
          </w:tcPr>
          <w:p w14:paraId="1CFEA382"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）一般生态空间内执行一般生态空间</w:t>
            </w:r>
            <w:r>
              <w:rPr>
                <w:sz w:val="18"/>
                <w:szCs w:val="18"/>
              </w:rPr>
              <w:t>-</w:t>
            </w:r>
            <w:r>
              <w:rPr>
                <w:sz w:val="18"/>
                <w:szCs w:val="18"/>
              </w:rPr>
              <w:t>生物多样性</w:t>
            </w:r>
            <w:r>
              <w:rPr>
                <w:sz w:val="18"/>
                <w:szCs w:val="18"/>
              </w:rPr>
              <w:t>/</w:t>
            </w:r>
            <w:r>
              <w:rPr>
                <w:sz w:val="18"/>
                <w:szCs w:val="18"/>
              </w:rPr>
              <w:t>防风固沙</w:t>
            </w:r>
            <w:r>
              <w:rPr>
                <w:sz w:val="18"/>
                <w:szCs w:val="18"/>
              </w:rPr>
              <w:t>/</w:t>
            </w:r>
            <w:r>
              <w:rPr>
                <w:sz w:val="18"/>
                <w:szCs w:val="18"/>
              </w:rPr>
              <w:t>土地沙化相关要求。</w:t>
            </w:r>
          </w:p>
          <w:p w14:paraId="6FD3840C"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t>（</w:t>
            </w:r>
            <w:r>
              <w:rPr>
                <w:sz w:val="18"/>
                <w:szCs w:val="18"/>
              </w:rPr>
              <w:t>2</w:t>
            </w:r>
            <w:r>
              <w:rPr>
                <w:rFonts w:hint="eastAsia"/>
                <w:sz w:val="18"/>
                <w:szCs w:val="18"/>
              </w:rPr>
              <w:t>）</w:t>
            </w:r>
            <w:r>
              <w:rPr>
                <w:sz w:val="18"/>
                <w:szCs w:val="18"/>
              </w:rPr>
              <w:t>将保护现有荒漠植被作为防沙治沙的首要任务，持续开展防沙治沙工作，保护绿洲</w:t>
            </w:r>
            <w:r>
              <w:rPr>
                <w:sz w:val="18"/>
                <w:szCs w:val="18"/>
              </w:rPr>
              <w:lastRenderedPageBreak/>
              <w:t>边缘荒漠林，避免营造高耗水的人工速生林。</w:t>
            </w:r>
          </w:p>
        </w:tc>
        <w:tc>
          <w:tcPr>
            <w:tcW w:w="922" w:type="pct"/>
            <w:shd w:val="clear" w:color="auto" w:fill="auto"/>
            <w:vAlign w:val="center"/>
          </w:tcPr>
          <w:p w14:paraId="207DA7B0"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）严格落实环境保护目标责任制，强化污染物总量控制目标考核，健全重大环境事件和污染事故责任追究制度，加大问责力度。强化环境执法监督，严格污染物排放标准、环境影</w:t>
            </w:r>
            <w:r>
              <w:rPr>
                <w:sz w:val="18"/>
                <w:szCs w:val="18"/>
              </w:rPr>
              <w:lastRenderedPageBreak/>
              <w:t>响评价和污染物排放许可制度，进一步健全环境监管体制。</w:t>
            </w:r>
          </w:p>
          <w:p w14:paraId="0F96D100" w14:textId="77777777" w:rsidR="008C0682" w:rsidRDefault="008C0682">
            <w:pPr>
              <w:widowControl/>
              <w:spacing w:line="200" w:lineRule="exact"/>
              <w:ind w:firstLineChars="0" w:firstLine="0"/>
              <w:rPr>
                <w:rFonts w:cs="Times New Roman"/>
                <w:kern w:val="0"/>
                <w:sz w:val="18"/>
                <w:szCs w:val="18"/>
              </w:rPr>
            </w:pPr>
          </w:p>
        </w:tc>
        <w:tc>
          <w:tcPr>
            <w:tcW w:w="516" w:type="pct"/>
            <w:shd w:val="clear" w:color="auto" w:fill="auto"/>
            <w:vAlign w:val="center"/>
          </w:tcPr>
          <w:p w14:paraId="27DC9A1C" w14:textId="77777777" w:rsidR="008C0682" w:rsidRDefault="0037753A">
            <w:pPr>
              <w:widowControl/>
              <w:spacing w:line="200" w:lineRule="exact"/>
              <w:ind w:firstLineChars="0" w:firstLine="0"/>
              <w:rPr>
                <w:rFonts w:cs="Times New Roman"/>
                <w:sz w:val="18"/>
                <w:szCs w:val="18"/>
              </w:rPr>
            </w:pPr>
            <w:r>
              <w:rPr>
                <w:rFonts w:hint="eastAsia"/>
                <w:sz w:val="18"/>
                <w:szCs w:val="18"/>
              </w:rPr>
              <w:lastRenderedPageBreak/>
              <w:t>（</w:t>
            </w:r>
            <w:r>
              <w:rPr>
                <w:sz w:val="18"/>
                <w:szCs w:val="18"/>
              </w:rPr>
              <w:t>1</w:t>
            </w:r>
            <w:r>
              <w:rPr>
                <w:sz w:val="18"/>
                <w:szCs w:val="18"/>
              </w:rPr>
              <w:t>）防止土地荒漠化、沙化和盐渍化。结合农业工程中节水灌溉工程，疏通排碱渠排盐碱，同时也为农业</w:t>
            </w:r>
            <w:r>
              <w:rPr>
                <w:sz w:val="18"/>
                <w:szCs w:val="18"/>
              </w:rPr>
              <w:lastRenderedPageBreak/>
              <w:t>种植排放的</w:t>
            </w:r>
            <w:r>
              <w:rPr>
                <w:sz w:val="18"/>
                <w:szCs w:val="18"/>
              </w:rPr>
              <w:t>COD</w:t>
            </w:r>
            <w:r>
              <w:rPr>
                <w:sz w:val="18"/>
                <w:szCs w:val="18"/>
              </w:rPr>
              <w:t>、</w:t>
            </w:r>
            <w:r>
              <w:rPr>
                <w:sz w:val="18"/>
                <w:szCs w:val="18"/>
              </w:rPr>
              <w:t>NH</w:t>
            </w:r>
            <w:r>
              <w:rPr>
                <w:sz w:val="18"/>
                <w:szCs w:val="18"/>
                <w:vertAlign w:val="subscript"/>
              </w:rPr>
              <w:t>3</w:t>
            </w:r>
            <w:r>
              <w:rPr>
                <w:sz w:val="18"/>
                <w:szCs w:val="18"/>
              </w:rPr>
              <w:t>-N</w:t>
            </w:r>
            <w:r>
              <w:rPr>
                <w:sz w:val="18"/>
                <w:szCs w:val="18"/>
              </w:rPr>
              <w:t>等污染物找到出路。在全师各团开展生态公益林建设。</w:t>
            </w:r>
          </w:p>
        </w:tc>
        <w:tc>
          <w:tcPr>
            <w:tcW w:w="787" w:type="pct"/>
            <w:shd w:val="clear" w:color="auto" w:fill="auto"/>
            <w:vAlign w:val="center"/>
          </w:tcPr>
          <w:p w14:paraId="5510E4FC" w14:textId="77777777" w:rsidR="008C0682" w:rsidRDefault="0037753A">
            <w:pPr>
              <w:widowControl/>
              <w:spacing w:line="200" w:lineRule="exact"/>
              <w:ind w:firstLineChars="0" w:firstLine="0"/>
              <w:rPr>
                <w:rFonts w:cs="Times New Roman"/>
                <w:sz w:val="18"/>
                <w:szCs w:val="18"/>
              </w:rPr>
            </w:pPr>
            <w:r>
              <w:rPr>
                <w:rFonts w:hint="eastAsia"/>
                <w:sz w:val="18"/>
                <w:szCs w:val="18"/>
              </w:rPr>
              <w:lastRenderedPageBreak/>
              <w:t>（</w:t>
            </w:r>
            <w:r>
              <w:rPr>
                <w:sz w:val="18"/>
                <w:szCs w:val="18"/>
              </w:rPr>
              <w:t>1</w:t>
            </w:r>
            <w:r>
              <w:rPr>
                <w:sz w:val="18"/>
                <w:szCs w:val="18"/>
              </w:rPr>
              <w:t>）执行师市资源利用效率总体管控要求</w:t>
            </w:r>
            <w:r>
              <w:rPr>
                <w:rFonts w:hint="eastAsia"/>
                <w:sz w:val="18"/>
                <w:szCs w:val="18"/>
              </w:rPr>
              <w:t>。</w:t>
            </w:r>
          </w:p>
        </w:tc>
        <w:tc>
          <w:tcPr>
            <w:tcW w:w="583" w:type="pct"/>
            <w:shd w:val="clear" w:color="auto" w:fill="auto"/>
          </w:tcPr>
          <w:p w14:paraId="042D75F6"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单元内有一般生态空间</w:t>
            </w:r>
            <w:r>
              <w:rPr>
                <w:rFonts w:cs="Times New Roman" w:hint="eastAsia"/>
                <w:sz w:val="18"/>
                <w:szCs w:val="18"/>
              </w:rPr>
              <w:t>-</w:t>
            </w:r>
            <w:r>
              <w:rPr>
                <w:rFonts w:cs="Times New Roman"/>
                <w:sz w:val="18"/>
                <w:szCs w:val="18"/>
              </w:rPr>
              <w:t>生物多样性</w:t>
            </w:r>
            <w:r>
              <w:rPr>
                <w:rFonts w:cs="Times New Roman"/>
                <w:sz w:val="18"/>
                <w:szCs w:val="18"/>
              </w:rPr>
              <w:t>/</w:t>
            </w:r>
            <w:r>
              <w:rPr>
                <w:rFonts w:cs="Times New Roman"/>
                <w:sz w:val="18"/>
                <w:szCs w:val="18"/>
              </w:rPr>
              <w:t>防风固沙</w:t>
            </w:r>
            <w:r>
              <w:rPr>
                <w:rFonts w:cs="Times New Roman"/>
                <w:sz w:val="18"/>
                <w:szCs w:val="18"/>
              </w:rPr>
              <w:t>/</w:t>
            </w:r>
            <w:r>
              <w:rPr>
                <w:rFonts w:cs="Times New Roman"/>
                <w:sz w:val="18"/>
                <w:szCs w:val="18"/>
              </w:rPr>
              <w:t>土地沙化。</w:t>
            </w:r>
            <w:r>
              <w:rPr>
                <w:rFonts w:cs="Times New Roman"/>
                <w:sz w:val="18"/>
                <w:szCs w:val="18"/>
              </w:rPr>
              <w:t>103</w:t>
            </w:r>
            <w:r>
              <w:rPr>
                <w:rFonts w:cs="Times New Roman"/>
                <w:sz w:val="18"/>
                <w:szCs w:val="18"/>
              </w:rPr>
              <w:t>团地下水禁采区。位于五家渠市西北，靠近荒漠地区，中部有</w:t>
            </w:r>
            <w:r>
              <w:rPr>
                <w:rFonts w:cs="Times New Roman"/>
                <w:sz w:val="18"/>
                <w:szCs w:val="18"/>
              </w:rPr>
              <w:lastRenderedPageBreak/>
              <w:t>部分绿地，有省道</w:t>
            </w:r>
            <w:r>
              <w:rPr>
                <w:rFonts w:cs="Times New Roman"/>
                <w:sz w:val="18"/>
                <w:szCs w:val="18"/>
              </w:rPr>
              <w:t>201</w:t>
            </w:r>
            <w:r>
              <w:rPr>
                <w:rFonts w:cs="Times New Roman"/>
                <w:sz w:val="18"/>
                <w:szCs w:val="18"/>
              </w:rPr>
              <w:t>的终端，沿线为居民聚集区，西部为荒漠。</w:t>
            </w:r>
          </w:p>
        </w:tc>
      </w:tr>
      <w:tr w:rsidR="008C0682" w14:paraId="6CCE8B80" w14:textId="77777777">
        <w:trPr>
          <w:trHeight w:val="20"/>
        </w:trPr>
        <w:tc>
          <w:tcPr>
            <w:tcW w:w="142" w:type="pct"/>
            <w:shd w:val="clear" w:color="auto" w:fill="auto"/>
            <w:vAlign w:val="center"/>
          </w:tcPr>
          <w:p w14:paraId="78DCE5EE" w14:textId="77777777" w:rsidR="008C0682" w:rsidRDefault="0037753A">
            <w:pPr>
              <w:widowControl/>
              <w:spacing w:line="200" w:lineRule="exact"/>
              <w:ind w:firstLineChars="0" w:firstLine="0"/>
              <w:jc w:val="center"/>
              <w:rPr>
                <w:rFonts w:cs="Times New Roman"/>
                <w:sz w:val="18"/>
                <w:szCs w:val="18"/>
              </w:rPr>
            </w:pPr>
            <w:r>
              <w:rPr>
                <w:kern w:val="0"/>
                <w:sz w:val="18"/>
                <w:szCs w:val="18"/>
              </w:rPr>
              <w:lastRenderedPageBreak/>
              <w:t>4</w:t>
            </w:r>
          </w:p>
        </w:tc>
        <w:tc>
          <w:tcPr>
            <w:tcW w:w="518" w:type="pct"/>
            <w:shd w:val="clear" w:color="auto" w:fill="auto"/>
            <w:vAlign w:val="center"/>
          </w:tcPr>
          <w:p w14:paraId="4D6DE6E7" w14:textId="77777777" w:rsidR="008C0682" w:rsidRDefault="0037753A">
            <w:pPr>
              <w:widowControl/>
              <w:spacing w:line="200" w:lineRule="exact"/>
              <w:ind w:firstLineChars="0" w:firstLine="0"/>
              <w:jc w:val="center"/>
              <w:rPr>
                <w:rFonts w:cs="Times New Roman"/>
                <w:sz w:val="18"/>
                <w:szCs w:val="18"/>
              </w:rPr>
            </w:pPr>
            <w:r>
              <w:rPr>
                <w:sz w:val="18"/>
                <w:szCs w:val="18"/>
              </w:rPr>
              <w:t>ZH65760430001</w:t>
            </w:r>
          </w:p>
        </w:tc>
        <w:tc>
          <w:tcPr>
            <w:tcW w:w="177" w:type="pct"/>
            <w:shd w:val="clear" w:color="auto" w:fill="auto"/>
            <w:vAlign w:val="center"/>
          </w:tcPr>
          <w:p w14:paraId="0C40071C" w14:textId="77777777" w:rsidR="008C0682" w:rsidRDefault="0037753A">
            <w:pPr>
              <w:widowControl/>
              <w:spacing w:line="200" w:lineRule="exact"/>
              <w:ind w:firstLineChars="0" w:firstLine="0"/>
              <w:jc w:val="center"/>
              <w:rPr>
                <w:rFonts w:cs="Times New Roman"/>
                <w:sz w:val="18"/>
                <w:szCs w:val="18"/>
              </w:rPr>
            </w:pPr>
            <w:r>
              <w:rPr>
                <w:sz w:val="18"/>
                <w:szCs w:val="18"/>
              </w:rPr>
              <w:t>105</w:t>
            </w:r>
            <w:r>
              <w:rPr>
                <w:sz w:val="18"/>
                <w:szCs w:val="18"/>
              </w:rPr>
              <w:t>团一般管控单元</w:t>
            </w:r>
          </w:p>
        </w:tc>
        <w:tc>
          <w:tcPr>
            <w:tcW w:w="142" w:type="pct"/>
            <w:shd w:val="clear" w:color="auto" w:fill="auto"/>
            <w:vAlign w:val="center"/>
          </w:tcPr>
          <w:p w14:paraId="0F5D72D3" w14:textId="77777777" w:rsidR="008C0682" w:rsidRDefault="0037753A">
            <w:pPr>
              <w:widowControl/>
              <w:spacing w:line="200" w:lineRule="exact"/>
              <w:ind w:firstLineChars="0" w:firstLine="0"/>
              <w:jc w:val="center"/>
              <w:rPr>
                <w:rFonts w:cs="Times New Roman"/>
                <w:sz w:val="18"/>
                <w:szCs w:val="18"/>
              </w:rPr>
            </w:pPr>
            <w:r>
              <w:rPr>
                <w:sz w:val="18"/>
                <w:szCs w:val="18"/>
              </w:rPr>
              <w:t>第六师</w:t>
            </w:r>
          </w:p>
        </w:tc>
        <w:tc>
          <w:tcPr>
            <w:tcW w:w="174" w:type="pct"/>
            <w:shd w:val="clear" w:color="auto" w:fill="auto"/>
            <w:vAlign w:val="center"/>
          </w:tcPr>
          <w:p w14:paraId="0F0ABE3B" w14:textId="77777777" w:rsidR="008C0682" w:rsidRDefault="0037753A">
            <w:pPr>
              <w:widowControl/>
              <w:spacing w:line="200" w:lineRule="exact"/>
              <w:ind w:firstLineChars="0" w:firstLine="0"/>
              <w:jc w:val="center"/>
              <w:rPr>
                <w:rFonts w:cs="Times New Roman"/>
                <w:sz w:val="18"/>
                <w:szCs w:val="18"/>
              </w:rPr>
            </w:pPr>
            <w:r>
              <w:rPr>
                <w:sz w:val="18"/>
                <w:szCs w:val="18"/>
              </w:rPr>
              <w:t>105</w:t>
            </w:r>
            <w:r>
              <w:rPr>
                <w:sz w:val="18"/>
                <w:szCs w:val="18"/>
              </w:rPr>
              <w:t>团</w:t>
            </w:r>
          </w:p>
        </w:tc>
        <w:tc>
          <w:tcPr>
            <w:tcW w:w="142" w:type="pct"/>
            <w:shd w:val="clear" w:color="auto" w:fill="auto"/>
            <w:vAlign w:val="center"/>
          </w:tcPr>
          <w:p w14:paraId="2A308C0A" w14:textId="77777777" w:rsidR="008C0682" w:rsidRDefault="0037753A">
            <w:pPr>
              <w:widowControl/>
              <w:spacing w:line="200" w:lineRule="exact"/>
              <w:ind w:firstLineChars="0" w:firstLine="0"/>
              <w:jc w:val="center"/>
              <w:rPr>
                <w:rFonts w:cs="Times New Roman"/>
                <w:sz w:val="18"/>
                <w:szCs w:val="18"/>
              </w:rPr>
            </w:pPr>
            <w:r>
              <w:rPr>
                <w:sz w:val="18"/>
                <w:szCs w:val="18"/>
              </w:rPr>
              <w:t>一般管控单元</w:t>
            </w:r>
          </w:p>
        </w:tc>
        <w:tc>
          <w:tcPr>
            <w:tcW w:w="897" w:type="pct"/>
            <w:shd w:val="clear" w:color="auto" w:fill="auto"/>
            <w:vAlign w:val="center"/>
          </w:tcPr>
          <w:p w14:paraId="237934BA"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）将保护现有荒漠植被作为防沙治沙的首要任务</w:t>
            </w:r>
            <w:r>
              <w:rPr>
                <w:rFonts w:hint="eastAsia"/>
                <w:sz w:val="18"/>
                <w:szCs w:val="18"/>
              </w:rPr>
              <w:t>，</w:t>
            </w:r>
            <w:r>
              <w:rPr>
                <w:sz w:val="18"/>
                <w:szCs w:val="18"/>
              </w:rPr>
              <w:t>持续开展防沙治沙工作，保护绿洲边缘荒漠林，避免营造高耗水的人工速生林。</w:t>
            </w:r>
          </w:p>
          <w:p w14:paraId="7BE875EB"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）保护天然草场，实施可持续牧业，实施牧民定居工程，确定禁牧期、禁牧区和轮牧期，推进牧草和粮食轮作、低产棉田改种牧草等结构调整，推行节水灌溉措施，加强草畜平衡管理。</w:t>
            </w:r>
          </w:p>
          <w:p w14:paraId="2000BAF9"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w:t>
            </w:r>
            <w:r>
              <w:rPr>
                <w:rFonts w:hint="eastAsia"/>
                <w:sz w:val="18"/>
                <w:szCs w:val="18"/>
              </w:rPr>
              <w:t>严格控制非农建设占用耕地，加大对土地整理复垦开发重点区域及重点工程、粮食主产区和基本农田保护区的投入。</w:t>
            </w:r>
          </w:p>
          <w:p w14:paraId="5711AD02"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4</w:t>
            </w:r>
            <w:r>
              <w:rPr>
                <w:sz w:val="18"/>
                <w:szCs w:val="18"/>
              </w:rPr>
              <w:t>）</w:t>
            </w:r>
            <w:r>
              <w:rPr>
                <w:rFonts w:hint="eastAsia"/>
                <w:sz w:val="18"/>
                <w:szCs w:val="18"/>
              </w:rPr>
              <w:t>禁止任何单位和个人在基本农田保护区内建窑、建房、建坟、挖砂采石、采矿、取土、堆放固体废弃物或者进行其他破坏基本农田的活动。</w:t>
            </w:r>
          </w:p>
        </w:tc>
        <w:tc>
          <w:tcPr>
            <w:tcW w:w="922" w:type="pct"/>
            <w:shd w:val="clear" w:color="auto" w:fill="auto"/>
            <w:vAlign w:val="center"/>
          </w:tcPr>
          <w:p w14:paraId="5C271BAA"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1</w:t>
            </w:r>
            <w:r>
              <w:rPr>
                <w:kern w:val="0"/>
                <w:sz w:val="18"/>
                <w:szCs w:val="18"/>
              </w:rPr>
              <w:t>）</w:t>
            </w:r>
            <w:r>
              <w:rPr>
                <w:rFonts w:hint="eastAsia"/>
                <w:kern w:val="0"/>
                <w:sz w:val="18"/>
                <w:szCs w:val="18"/>
              </w:rPr>
              <w:t>合理使用化肥农药，鼓励使用配方肥。加强废弃农膜回收利用，提高农膜质量，严厉打击违法生产和销售不合格农膜的行为。</w:t>
            </w:r>
          </w:p>
          <w:p w14:paraId="635D1ED9"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t>（</w:t>
            </w:r>
            <w:r>
              <w:rPr>
                <w:sz w:val="18"/>
                <w:szCs w:val="18"/>
              </w:rPr>
              <w:t>2</w:t>
            </w:r>
            <w:r>
              <w:rPr>
                <w:sz w:val="18"/>
                <w:szCs w:val="18"/>
              </w:rPr>
              <w:t>）严格落实环境保护目标责任制，强化污染物总量控制目标考核，健全重大环境事件和污染事故责任追究制度，加大问责力度。强化环境执法监督，严格污染物排放标准、环境影响评价和污染物排放许可制度，进一步健全环境监管体制。</w:t>
            </w:r>
          </w:p>
        </w:tc>
        <w:tc>
          <w:tcPr>
            <w:tcW w:w="516" w:type="pct"/>
            <w:shd w:val="clear" w:color="auto" w:fill="auto"/>
            <w:vAlign w:val="center"/>
          </w:tcPr>
          <w:p w14:paraId="06755FB9" w14:textId="69F7B586"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p w14:paraId="5FE5FD78"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）推动草原牧区传统畜牧业生产方式转变，加快转变牧民草原使用观念，加强草畜平衡管理。</w:t>
            </w:r>
          </w:p>
          <w:p w14:paraId="1539C674"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sz w:val="18"/>
                <w:szCs w:val="18"/>
              </w:rPr>
              <w:t>）对威胁地下水、饮用水水源安全的耕地，制定环境风险管控方案，并落实有关措施。</w:t>
            </w:r>
          </w:p>
          <w:p w14:paraId="647F0C28" w14:textId="77777777" w:rsidR="008C0682" w:rsidRDefault="008C0682">
            <w:pPr>
              <w:widowControl/>
              <w:spacing w:line="200" w:lineRule="exact"/>
              <w:ind w:firstLineChars="0" w:firstLine="0"/>
              <w:rPr>
                <w:rFonts w:cs="Times New Roman"/>
                <w:kern w:val="0"/>
                <w:sz w:val="18"/>
                <w:szCs w:val="18"/>
              </w:rPr>
            </w:pPr>
          </w:p>
        </w:tc>
        <w:tc>
          <w:tcPr>
            <w:tcW w:w="787" w:type="pct"/>
            <w:shd w:val="clear" w:color="auto" w:fill="auto"/>
            <w:vAlign w:val="center"/>
          </w:tcPr>
          <w:p w14:paraId="79024753"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）推行秸秆还田、增施有机肥、少耕免耕、粮豆轮作、化肥农药减量、农膜减量与回收利用等措施，切实保护耕地土壤环境质量。</w:t>
            </w:r>
          </w:p>
          <w:p w14:paraId="67773176"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）推进规模化高效节水灌溉，推广农作物节水抗旱技术。发展以喷滴灌和渠道防渗为中心的节水农业。</w:t>
            </w:r>
          </w:p>
          <w:p w14:paraId="62B174E0" w14:textId="77777777" w:rsidR="008C0682" w:rsidRDefault="008C0682">
            <w:pPr>
              <w:widowControl/>
              <w:spacing w:line="200" w:lineRule="exact"/>
              <w:ind w:firstLineChars="0" w:firstLine="0"/>
              <w:rPr>
                <w:rFonts w:cs="Times New Roman"/>
                <w:kern w:val="0"/>
                <w:sz w:val="18"/>
                <w:szCs w:val="18"/>
              </w:rPr>
            </w:pPr>
          </w:p>
        </w:tc>
        <w:tc>
          <w:tcPr>
            <w:tcW w:w="583" w:type="pct"/>
            <w:shd w:val="clear" w:color="auto" w:fill="auto"/>
          </w:tcPr>
          <w:p w14:paraId="4CDD9CA0" w14:textId="77777777" w:rsidR="008C0682" w:rsidRDefault="0037753A">
            <w:pPr>
              <w:widowControl/>
              <w:spacing w:line="200" w:lineRule="exact"/>
              <w:ind w:firstLineChars="0" w:firstLine="0"/>
              <w:rPr>
                <w:rFonts w:cs="Times New Roman"/>
                <w:sz w:val="18"/>
                <w:szCs w:val="18"/>
              </w:rPr>
            </w:pPr>
            <w:r>
              <w:rPr>
                <w:rFonts w:cs="Times New Roman"/>
                <w:sz w:val="18"/>
                <w:szCs w:val="18"/>
              </w:rPr>
              <w:t>105</w:t>
            </w:r>
            <w:r>
              <w:rPr>
                <w:rFonts w:cs="Times New Roman"/>
                <w:sz w:val="18"/>
                <w:szCs w:val="18"/>
              </w:rPr>
              <w:t>团地下水限采区。区域分散。西区位于呼图壁县北</w:t>
            </w:r>
            <w:r>
              <w:rPr>
                <w:rFonts w:cs="Times New Roman"/>
                <w:sz w:val="18"/>
                <w:szCs w:val="18"/>
              </w:rPr>
              <w:t>23</w:t>
            </w:r>
            <w:r>
              <w:rPr>
                <w:rFonts w:cs="Times New Roman"/>
                <w:sz w:val="18"/>
                <w:szCs w:val="18"/>
              </w:rPr>
              <w:t>公里左右的平原，以农田为主，南部和中部有居民聚集区，北部有小片荒漠，西部有芳草湖，东部临近荒漠。东区位于呼图壁县北</w:t>
            </w:r>
            <w:r>
              <w:rPr>
                <w:rFonts w:cs="Times New Roman"/>
                <w:sz w:val="18"/>
                <w:szCs w:val="18"/>
              </w:rPr>
              <w:t>30</w:t>
            </w:r>
            <w:r>
              <w:rPr>
                <w:rFonts w:cs="Times New Roman"/>
                <w:sz w:val="18"/>
                <w:szCs w:val="18"/>
              </w:rPr>
              <w:t>公里左右的平原，以荒漠和农田为主，有少数工业企业和居民聚集区，西南部为农田，南部有居民住宅区。</w:t>
            </w:r>
          </w:p>
        </w:tc>
      </w:tr>
      <w:tr w:rsidR="008C0682" w14:paraId="3045BF11" w14:textId="77777777">
        <w:trPr>
          <w:trHeight w:val="20"/>
        </w:trPr>
        <w:tc>
          <w:tcPr>
            <w:tcW w:w="142" w:type="pct"/>
            <w:shd w:val="clear" w:color="auto" w:fill="auto"/>
            <w:vAlign w:val="center"/>
          </w:tcPr>
          <w:p w14:paraId="4ACAA47C"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5</w:t>
            </w:r>
          </w:p>
        </w:tc>
        <w:tc>
          <w:tcPr>
            <w:tcW w:w="518" w:type="pct"/>
            <w:shd w:val="clear" w:color="auto" w:fill="auto"/>
            <w:vAlign w:val="center"/>
          </w:tcPr>
          <w:p w14:paraId="5B1513F8"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ZH65760420001</w:t>
            </w:r>
          </w:p>
        </w:tc>
        <w:tc>
          <w:tcPr>
            <w:tcW w:w="177" w:type="pct"/>
            <w:shd w:val="clear" w:color="auto" w:fill="auto"/>
            <w:vAlign w:val="center"/>
          </w:tcPr>
          <w:p w14:paraId="52ABF2A6" w14:textId="77777777" w:rsidR="008C0682" w:rsidRDefault="0037753A">
            <w:pPr>
              <w:widowControl/>
              <w:spacing w:line="200" w:lineRule="exact"/>
              <w:ind w:firstLineChars="0" w:firstLine="0"/>
              <w:jc w:val="center"/>
              <w:rPr>
                <w:rFonts w:cs="Times New Roman"/>
                <w:kern w:val="0"/>
                <w:sz w:val="18"/>
                <w:szCs w:val="18"/>
              </w:rPr>
            </w:pPr>
            <w:r>
              <w:rPr>
                <w:sz w:val="18"/>
                <w:szCs w:val="18"/>
              </w:rPr>
              <w:t>105</w:t>
            </w:r>
            <w:r>
              <w:rPr>
                <w:sz w:val="18"/>
                <w:szCs w:val="18"/>
              </w:rPr>
              <w:t>团重点管控</w:t>
            </w:r>
            <w:r>
              <w:rPr>
                <w:sz w:val="18"/>
                <w:szCs w:val="18"/>
              </w:rPr>
              <w:lastRenderedPageBreak/>
              <w:t>单元</w:t>
            </w:r>
          </w:p>
        </w:tc>
        <w:tc>
          <w:tcPr>
            <w:tcW w:w="142" w:type="pct"/>
            <w:shd w:val="clear" w:color="auto" w:fill="auto"/>
            <w:vAlign w:val="center"/>
          </w:tcPr>
          <w:p w14:paraId="2988B72D" w14:textId="77777777" w:rsidR="008C0682" w:rsidRDefault="0037753A">
            <w:pPr>
              <w:widowControl/>
              <w:spacing w:line="200" w:lineRule="exact"/>
              <w:ind w:firstLineChars="0" w:firstLine="0"/>
              <w:jc w:val="center"/>
              <w:rPr>
                <w:rFonts w:cs="Times New Roman"/>
                <w:kern w:val="0"/>
                <w:sz w:val="18"/>
                <w:szCs w:val="18"/>
              </w:rPr>
            </w:pPr>
            <w:r>
              <w:rPr>
                <w:sz w:val="18"/>
                <w:szCs w:val="18"/>
              </w:rPr>
              <w:lastRenderedPageBreak/>
              <w:t>第六师</w:t>
            </w:r>
          </w:p>
        </w:tc>
        <w:tc>
          <w:tcPr>
            <w:tcW w:w="174" w:type="pct"/>
            <w:shd w:val="clear" w:color="auto" w:fill="auto"/>
            <w:vAlign w:val="center"/>
          </w:tcPr>
          <w:p w14:paraId="7CE81043" w14:textId="77777777" w:rsidR="008C0682" w:rsidRDefault="0037753A">
            <w:pPr>
              <w:widowControl/>
              <w:spacing w:line="200" w:lineRule="exact"/>
              <w:ind w:firstLineChars="0" w:firstLine="0"/>
              <w:jc w:val="center"/>
              <w:rPr>
                <w:rFonts w:cs="Times New Roman"/>
                <w:kern w:val="0"/>
                <w:sz w:val="18"/>
                <w:szCs w:val="18"/>
              </w:rPr>
            </w:pPr>
            <w:r>
              <w:rPr>
                <w:sz w:val="18"/>
                <w:szCs w:val="18"/>
              </w:rPr>
              <w:t>105</w:t>
            </w:r>
            <w:r>
              <w:rPr>
                <w:sz w:val="18"/>
                <w:szCs w:val="18"/>
              </w:rPr>
              <w:t>团</w:t>
            </w:r>
          </w:p>
        </w:tc>
        <w:tc>
          <w:tcPr>
            <w:tcW w:w="142" w:type="pct"/>
            <w:shd w:val="clear" w:color="auto" w:fill="auto"/>
            <w:vAlign w:val="center"/>
          </w:tcPr>
          <w:p w14:paraId="6DC4CF27"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324BEBE7"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）执行水环境城镇生活污染重点管控区相关要求。</w:t>
            </w:r>
          </w:p>
          <w:p w14:paraId="25A5C394"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）强化工业污染防治，加快环保基础设施建设，推进城乡生活污染治理；深入推进农业面源污染治理，重视城镇面源污染防治。</w:t>
            </w:r>
          </w:p>
          <w:p w14:paraId="634CC341" w14:textId="77777777" w:rsidR="008C0682" w:rsidRDefault="008C0682">
            <w:pPr>
              <w:widowControl/>
              <w:spacing w:line="200" w:lineRule="exact"/>
              <w:ind w:firstLineChars="0" w:firstLine="0"/>
              <w:rPr>
                <w:rFonts w:cs="Times New Roman"/>
                <w:kern w:val="0"/>
                <w:sz w:val="18"/>
                <w:szCs w:val="18"/>
              </w:rPr>
            </w:pPr>
          </w:p>
        </w:tc>
        <w:tc>
          <w:tcPr>
            <w:tcW w:w="922" w:type="pct"/>
            <w:shd w:val="clear" w:color="auto" w:fill="auto"/>
            <w:vAlign w:val="center"/>
          </w:tcPr>
          <w:p w14:paraId="12EB8130"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）执行水环境城镇生活污染重点管控区相关要求。</w:t>
            </w:r>
          </w:p>
          <w:p w14:paraId="6FC7C97A" w14:textId="77777777" w:rsidR="008C0682" w:rsidRDefault="0037753A">
            <w:pPr>
              <w:widowControl/>
              <w:spacing w:line="200" w:lineRule="exact"/>
              <w:ind w:firstLineChars="0" w:firstLine="0"/>
              <w:rPr>
                <w:sz w:val="18"/>
                <w:szCs w:val="18"/>
              </w:rPr>
            </w:pPr>
            <w:r>
              <w:rPr>
                <w:sz w:val="18"/>
                <w:szCs w:val="18"/>
              </w:rPr>
              <w:t>（</w:t>
            </w:r>
            <w:r>
              <w:rPr>
                <w:sz w:val="18"/>
                <w:szCs w:val="18"/>
              </w:rPr>
              <w:t>2</w:t>
            </w:r>
            <w:r>
              <w:rPr>
                <w:sz w:val="18"/>
                <w:szCs w:val="18"/>
              </w:rPr>
              <w:t>）酸液、碱液以及其他有毒有害废液，应当按照规定单独收集和安全处置，不得排入城镇污水收集管网或者直接排入</w:t>
            </w:r>
            <w:r>
              <w:rPr>
                <w:sz w:val="18"/>
                <w:szCs w:val="18"/>
              </w:rPr>
              <w:lastRenderedPageBreak/>
              <w:t>水体。医疗污水应当按照有关法律、法规的规定处置。</w:t>
            </w:r>
          </w:p>
          <w:p w14:paraId="5E89529E"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）城镇污水处理设施产生的污泥应进行稳定化、无害化和资源化处理处置，禁止处理处置不达标的污泥进入耕地</w:t>
            </w:r>
            <w:r>
              <w:rPr>
                <w:rFonts w:hint="eastAsia"/>
                <w:sz w:val="18"/>
                <w:szCs w:val="18"/>
              </w:rPr>
              <w:t>。</w:t>
            </w:r>
          </w:p>
          <w:p w14:paraId="553356A2" w14:textId="77777777" w:rsidR="008C0682" w:rsidRDefault="0037753A">
            <w:pPr>
              <w:widowControl/>
              <w:spacing w:line="200" w:lineRule="exact"/>
              <w:ind w:firstLineChars="0" w:firstLine="0"/>
              <w:rPr>
                <w:rFonts w:cs="Times New Roman"/>
                <w:kern w:val="0"/>
                <w:sz w:val="18"/>
                <w:szCs w:val="18"/>
              </w:rPr>
            </w:pPr>
            <w:r>
              <w:rPr>
                <w:sz w:val="18"/>
                <w:szCs w:val="18"/>
              </w:rPr>
              <w:t>（</w:t>
            </w:r>
            <w:r>
              <w:rPr>
                <w:sz w:val="18"/>
                <w:szCs w:val="18"/>
              </w:rPr>
              <w:t>4</w:t>
            </w:r>
            <w:r>
              <w:rPr>
                <w:sz w:val="18"/>
                <w:szCs w:val="18"/>
              </w:rPr>
              <w:t>）加大水环境保护力度，重点完善城镇基础设施建设，推进城市水循环体系建设，开展城镇湿地、河岸带生态阻隔等综合治理工程，维护良好水环境质量。</w:t>
            </w:r>
          </w:p>
        </w:tc>
        <w:tc>
          <w:tcPr>
            <w:tcW w:w="516" w:type="pct"/>
            <w:shd w:val="clear" w:color="auto" w:fill="auto"/>
            <w:vAlign w:val="center"/>
          </w:tcPr>
          <w:p w14:paraId="2D8F5986" w14:textId="77777777" w:rsidR="008C0682" w:rsidRDefault="0037753A">
            <w:pPr>
              <w:widowControl/>
              <w:spacing w:line="200" w:lineRule="exact"/>
              <w:ind w:firstLineChars="0" w:firstLine="0"/>
              <w:rPr>
                <w:rFonts w:cs="Times New Roman"/>
                <w:kern w:val="0"/>
                <w:sz w:val="18"/>
                <w:szCs w:val="18"/>
              </w:rPr>
            </w:pPr>
            <w:r>
              <w:rPr>
                <w:rFonts w:hint="eastAsia"/>
                <w:kern w:val="0"/>
                <w:sz w:val="18"/>
                <w:szCs w:val="18"/>
              </w:rPr>
              <w:lastRenderedPageBreak/>
              <w:t>（</w:t>
            </w:r>
            <w:r>
              <w:rPr>
                <w:kern w:val="0"/>
                <w:sz w:val="18"/>
                <w:szCs w:val="18"/>
              </w:rPr>
              <w:t>1</w:t>
            </w:r>
            <w:r>
              <w:rPr>
                <w:kern w:val="0"/>
                <w:sz w:val="18"/>
                <w:szCs w:val="18"/>
              </w:rPr>
              <w:t>）</w:t>
            </w:r>
            <w:r>
              <w:rPr>
                <w:rFonts w:hint="eastAsia"/>
                <w:kern w:val="0"/>
                <w:sz w:val="18"/>
                <w:szCs w:val="18"/>
              </w:rPr>
              <w:t>稳妥处置突发水环境污染事件，落实责任主体，明确预警预报与响应程序、应急处置及保障措施等</w:t>
            </w:r>
            <w:r>
              <w:rPr>
                <w:rFonts w:hint="eastAsia"/>
                <w:kern w:val="0"/>
                <w:sz w:val="18"/>
                <w:szCs w:val="18"/>
              </w:rPr>
              <w:lastRenderedPageBreak/>
              <w:t>内容，及时公布预警信息，有效应对突发事件。</w:t>
            </w:r>
          </w:p>
        </w:tc>
        <w:tc>
          <w:tcPr>
            <w:tcW w:w="787" w:type="pct"/>
            <w:shd w:val="clear" w:color="auto" w:fill="auto"/>
            <w:vAlign w:val="center"/>
          </w:tcPr>
          <w:p w14:paraId="6F6A26E5" w14:textId="77777777" w:rsidR="008C0682" w:rsidRDefault="0037753A">
            <w:pPr>
              <w:widowControl/>
              <w:spacing w:line="200" w:lineRule="exact"/>
              <w:ind w:firstLineChars="0" w:firstLine="0"/>
              <w:rPr>
                <w:rFonts w:cs="Times New Roman"/>
                <w:kern w:val="0"/>
                <w:sz w:val="18"/>
                <w:szCs w:val="18"/>
              </w:rPr>
            </w:pPr>
            <w:r>
              <w:rPr>
                <w:rFonts w:hint="eastAsia"/>
                <w:kern w:val="0"/>
                <w:sz w:val="18"/>
                <w:szCs w:val="18"/>
              </w:rPr>
              <w:lastRenderedPageBreak/>
              <w:t>（</w:t>
            </w:r>
            <w:r>
              <w:rPr>
                <w:kern w:val="0"/>
                <w:sz w:val="18"/>
                <w:szCs w:val="18"/>
              </w:rPr>
              <w:t>1</w:t>
            </w:r>
            <w:r>
              <w:rPr>
                <w:kern w:val="0"/>
                <w:sz w:val="18"/>
                <w:szCs w:val="18"/>
              </w:rPr>
              <w:t>）</w:t>
            </w:r>
            <w:r>
              <w:rPr>
                <w:rFonts w:hint="eastAsia"/>
                <w:kern w:val="0"/>
                <w:sz w:val="18"/>
                <w:szCs w:val="18"/>
              </w:rPr>
              <w:t>加强城镇节水，禁止生产、销售不符合节水标准的产品、设备，加快城镇老旧供水管网更新改造，开展节水型城市创建活动。</w:t>
            </w:r>
          </w:p>
        </w:tc>
        <w:tc>
          <w:tcPr>
            <w:tcW w:w="583" w:type="pct"/>
            <w:shd w:val="clear" w:color="auto" w:fill="auto"/>
          </w:tcPr>
          <w:p w14:paraId="56630864"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水环境城镇生活污染重点管控区。</w:t>
            </w:r>
            <w:r>
              <w:rPr>
                <w:rFonts w:cs="Times New Roman"/>
                <w:sz w:val="18"/>
                <w:szCs w:val="18"/>
              </w:rPr>
              <w:t>105</w:t>
            </w:r>
            <w:r>
              <w:rPr>
                <w:rFonts w:cs="Times New Roman"/>
                <w:sz w:val="18"/>
                <w:szCs w:val="18"/>
              </w:rPr>
              <w:t>团地下水限采区。区域分散，西区位于呼图壁县西北</w:t>
            </w:r>
            <w:r>
              <w:rPr>
                <w:rFonts w:cs="Times New Roman"/>
                <w:sz w:val="18"/>
                <w:szCs w:val="18"/>
              </w:rPr>
              <w:t>30</w:t>
            </w:r>
            <w:r>
              <w:rPr>
                <w:rFonts w:cs="Times New Roman"/>
                <w:sz w:val="18"/>
                <w:szCs w:val="18"/>
              </w:rPr>
              <w:t>公里左右，为城镇区域，中部</w:t>
            </w:r>
            <w:r>
              <w:rPr>
                <w:rFonts w:cs="Times New Roman"/>
                <w:sz w:val="18"/>
                <w:szCs w:val="18"/>
              </w:rPr>
              <w:lastRenderedPageBreak/>
              <w:t>绿化植被较多，边缘为居民住宅区。东区位于呼图壁县北偏东</w:t>
            </w:r>
            <w:r>
              <w:rPr>
                <w:rFonts w:cs="Times New Roman"/>
                <w:sz w:val="18"/>
                <w:szCs w:val="18"/>
              </w:rPr>
              <w:t>24</w:t>
            </w:r>
            <w:r>
              <w:rPr>
                <w:rFonts w:cs="Times New Roman"/>
                <w:sz w:val="18"/>
                <w:szCs w:val="18"/>
              </w:rPr>
              <w:t>公里处，区域为人口聚集区，有工业企业和居民住宅区。</w:t>
            </w:r>
          </w:p>
        </w:tc>
      </w:tr>
      <w:tr w:rsidR="008C0682" w14:paraId="6E8B3B9C" w14:textId="77777777">
        <w:trPr>
          <w:trHeight w:val="20"/>
        </w:trPr>
        <w:tc>
          <w:tcPr>
            <w:tcW w:w="142" w:type="pct"/>
            <w:shd w:val="clear" w:color="auto" w:fill="auto"/>
            <w:vAlign w:val="center"/>
          </w:tcPr>
          <w:p w14:paraId="7EBFC7BD"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6</w:t>
            </w:r>
          </w:p>
        </w:tc>
        <w:tc>
          <w:tcPr>
            <w:tcW w:w="518" w:type="pct"/>
            <w:shd w:val="clear" w:color="auto" w:fill="auto"/>
            <w:vAlign w:val="center"/>
          </w:tcPr>
          <w:p w14:paraId="1E5E9253"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ZH65760420002</w:t>
            </w:r>
          </w:p>
        </w:tc>
        <w:tc>
          <w:tcPr>
            <w:tcW w:w="177" w:type="pct"/>
            <w:shd w:val="clear" w:color="auto" w:fill="auto"/>
            <w:vAlign w:val="center"/>
          </w:tcPr>
          <w:p w14:paraId="2D204CF3" w14:textId="77777777" w:rsidR="008C0682" w:rsidRDefault="0037753A">
            <w:pPr>
              <w:widowControl/>
              <w:spacing w:line="200" w:lineRule="exact"/>
              <w:ind w:firstLineChars="0" w:firstLine="0"/>
              <w:jc w:val="center"/>
              <w:rPr>
                <w:rFonts w:cs="Times New Roman"/>
                <w:kern w:val="0"/>
                <w:sz w:val="18"/>
                <w:szCs w:val="18"/>
              </w:rPr>
            </w:pPr>
            <w:r>
              <w:rPr>
                <w:sz w:val="18"/>
                <w:szCs w:val="18"/>
              </w:rPr>
              <w:t>105</w:t>
            </w:r>
            <w:r>
              <w:rPr>
                <w:sz w:val="18"/>
                <w:szCs w:val="18"/>
              </w:rPr>
              <w:t>团重点管控单元</w:t>
            </w:r>
          </w:p>
        </w:tc>
        <w:tc>
          <w:tcPr>
            <w:tcW w:w="142" w:type="pct"/>
            <w:shd w:val="clear" w:color="auto" w:fill="auto"/>
            <w:vAlign w:val="center"/>
          </w:tcPr>
          <w:p w14:paraId="4B34D51A"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44E02395" w14:textId="77777777" w:rsidR="008C0682" w:rsidRDefault="0037753A">
            <w:pPr>
              <w:widowControl/>
              <w:spacing w:line="200" w:lineRule="exact"/>
              <w:ind w:firstLineChars="0" w:firstLine="0"/>
              <w:jc w:val="center"/>
              <w:rPr>
                <w:rFonts w:cs="Times New Roman"/>
                <w:kern w:val="0"/>
                <w:sz w:val="18"/>
                <w:szCs w:val="18"/>
              </w:rPr>
            </w:pPr>
            <w:r>
              <w:rPr>
                <w:sz w:val="18"/>
                <w:szCs w:val="18"/>
              </w:rPr>
              <w:t>105</w:t>
            </w:r>
            <w:r>
              <w:rPr>
                <w:sz w:val="18"/>
                <w:szCs w:val="18"/>
              </w:rPr>
              <w:t>团</w:t>
            </w:r>
          </w:p>
        </w:tc>
        <w:tc>
          <w:tcPr>
            <w:tcW w:w="142" w:type="pct"/>
            <w:shd w:val="clear" w:color="auto" w:fill="auto"/>
            <w:vAlign w:val="center"/>
          </w:tcPr>
          <w:p w14:paraId="65C1DC80"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5934FE61"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）执行水环境农业污染重点管控区相关要求。</w:t>
            </w:r>
          </w:p>
          <w:p w14:paraId="610FADF2"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将保护现有荒漠植被作为防沙治沙的首要任务，持续开展防沙治沙工作，保护绿洲边缘荒漠林，避免营造高耗水的人工速生林。保护天然草场，实施可持续牧业，实施牧民定居工程，确定禁牧期、禁牧区和轮牧期，推进牧草和粮食轮作、低产棉田改种牧草等结构调整，推行节水灌溉措施，加强草畜平衡管理。</w:t>
            </w:r>
          </w:p>
          <w:p w14:paraId="31910D88"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w:t>
            </w:r>
            <w:r>
              <w:rPr>
                <w:rFonts w:hint="eastAsia"/>
                <w:sz w:val="18"/>
                <w:szCs w:val="18"/>
              </w:rPr>
              <w:t>严格控制非农建设占用耕地，加大对土地整理复垦开发重点区域及重点工程、粮食主产区和基本农田保护区的投入。</w:t>
            </w:r>
          </w:p>
          <w:p w14:paraId="24C0F479"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4</w:t>
            </w:r>
            <w:r>
              <w:rPr>
                <w:sz w:val="18"/>
                <w:szCs w:val="18"/>
              </w:rPr>
              <w:t>）</w:t>
            </w:r>
            <w:r>
              <w:rPr>
                <w:rFonts w:hint="eastAsia"/>
                <w:sz w:val="18"/>
                <w:szCs w:val="18"/>
              </w:rPr>
              <w:t>禁止任何单位和个人在基本农田保护区内建窑、建房、建坟、挖砂采石、采矿、取土、堆放固体废弃物或者进行其他破坏基本农田的活动。</w:t>
            </w:r>
          </w:p>
        </w:tc>
        <w:tc>
          <w:tcPr>
            <w:tcW w:w="922" w:type="pct"/>
            <w:shd w:val="clear" w:color="auto" w:fill="auto"/>
            <w:vAlign w:val="center"/>
          </w:tcPr>
          <w:p w14:paraId="196F862C"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）执行水环境农业污染重点管控区相关要求。</w:t>
            </w:r>
          </w:p>
          <w:p w14:paraId="667B1302" w14:textId="77777777" w:rsidR="008C0682" w:rsidRDefault="0037753A">
            <w:pPr>
              <w:widowControl/>
              <w:spacing w:line="200" w:lineRule="exact"/>
              <w:ind w:firstLineChars="0" w:firstLine="0"/>
              <w:rPr>
                <w:kern w:val="0"/>
                <w:sz w:val="18"/>
                <w:szCs w:val="18"/>
              </w:rPr>
            </w:pPr>
            <w:r>
              <w:rPr>
                <w:sz w:val="18"/>
                <w:szCs w:val="18"/>
              </w:rPr>
              <w:t>（</w:t>
            </w:r>
            <w:r>
              <w:rPr>
                <w:sz w:val="18"/>
                <w:szCs w:val="18"/>
              </w:rPr>
              <w:t>2</w:t>
            </w:r>
            <w:r>
              <w:rPr>
                <w:sz w:val="18"/>
                <w:szCs w:val="18"/>
              </w:rPr>
              <w:t>）合理使用化肥农药，鼓励使用配方肥。加强废弃农膜</w:t>
            </w:r>
            <w:r>
              <w:rPr>
                <w:rFonts w:hint="eastAsia"/>
                <w:kern w:val="0"/>
                <w:sz w:val="18"/>
                <w:szCs w:val="18"/>
              </w:rPr>
              <w:t>回收利用，提高农膜质量，严厉打击违法生产和销售不合格农膜的行为。</w:t>
            </w:r>
          </w:p>
          <w:p w14:paraId="1A952971" w14:textId="77777777" w:rsidR="008C0682" w:rsidRDefault="008C0682">
            <w:pPr>
              <w:widowControl/>
              <w:spacing w:line="200" w:lineRule="exact"/>
              <w:ind w:firstLineChars="0" w:firstLine="0"/>
              <w:rPr>
                <w:rFonts w:cs="Times New Roman"/>
                <w:kern w:val="0"/>
                <w:sz w:val="18"/>
                <w:szCs w:val="18"/>
              </w:rPr>
            </w:pPr>
          </w:p>
        </w:tc>
        <w:tc>
          <w:tcPr>
            <w:tcW w:w="516" w:type="pct"/>
            <w:shd w:val="clear" w:color="auto" w:fill="auto"/>
            <w:vAlign w:val="center"/>
          </w:tcPr>
          <w:p w14:paraId="6763953C" w14:textId="5EFBCAA4"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p w14:paraId="7261200C"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）推动草原牧区传统畜牧业生产方式转变，加快转变牧民草原使用观念，加强草畜平衡管理。</w:t>
            </w:r>
          </w:p>
          <w:p w14:paraId="131752D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sz w:val="18"/>
                <w:szCs w:val="18"/>
              </w:rPr>
              <w:t>）对威胁地下水、饮用水水源安全的耕地，制定环境风险管控方案，并落实有关措施。</w:t>
            </w:r>
          </w:p>
          <w:p w14:paraId="00D2AE59" w14:textId="77777777" w:rsidR="008C0682" w:rsidRDefault="008C0682">
            <w:pPr>
              <w:widowControl/>
              <w:spacing w:line="200" w:lineRule="exact"/>
              <w:ind w:firstLineChars="0" w:firstLine="0"/>
              <w:rPr>
                <w:rFonts w:cs="Times New Roman"/>
                <w:sz w:val="18"/>
                <w:szCs w:val="18"/>
              </w:rPr>
            </w:pPr>
          </w:p>
        </w:tc>
        <w:tc>
          <w:tcPr>
            <w:tcW w:w="787" w:type="pct"/>
            <w:shd w:val="clear" w:color="auto" w:fill="auto"/>
            <w:vAlign w:val="center"/>
          </w:tcPr>
          <w:p w14:paraId="2D773971"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）推行秸秆还田、增施有机肥、少耕免耕、粮豆轮作、化肥农药减量、农膜减量与回收利用等措施，切实保护耕地土壤环境质量。</w:t>
            </w:r>
          </w:p>
          <w:p w14:paraId="51E364D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）推进规模化高效节水灌溉，推广农作物节水抗旱技术。发展以喷滴灌和渠道防渗为中心的节水农业。</w:t>
            </w:r>
          </w:p>
          <w:p w14:paraId="1BA15C33" w14:textId="77777777" w:rsidR="008C0682" w:rsidRDefault="008C0682">
            <w:pPr>
              <w:widowControl/>
              <w:spacing w:line="200" w:lineRule="exact"/>
              <w:ind w:firstLineChars="0" w:firstLine="0"/>
              <w:rPr>
                <w:rFonts w:cs="Times New Roman"/>
                <w:sz w:val="18"/>
                <w:szCs w:val="18"/>
              </w:rPr>
            </w:pPr>
          </w:p>
        </w:tc>
        <w:tc>
          <w:tcPr>
            <w:tcW w:w="583" w:type="pct"/>
            <w:shd w:val="clear" w:color="auto" w:fill="auto"/>
          </w:tcPr>
          <w:p w14:paraId="185ACD86" w14:textId="77777777" w:rsidR="008C0682" w:rsidRDefault="0037753A">
            <w:pPr>
              <w:widowControl/>
              <w:spacing w:after="240" w:line="200" w:lineRule="exact"/>
              <w:ind w:firstLineChars="0" w:firstLine="0"/>
              <w:rPr>
                <w:rFonts w:cs="Times New Roman"/>
                <w:kern w:val="0"/>
                <w:sz w:val="18"/>
                <w:szCs w:val="18"/>
              </w:rPr>
            </w:pPr>
            <w:r>
              <w:rPr>
                <w:rFonts w:cs="Times New Roman"/>
                <w:sz w:val="18"/>
                <w:szCs w:val="18"/>
              </w:rPr>
              <w:t>水环境农业污染重点管控区。</w:t>
            </w:r>
            <w:r>
              <w:rPr>
                <w:rFonts w:cs="Times New Roman"/>
                <w:sz w:val="18"/>
                <w:szCs w:val="18"/>
              </w:rPr>
              <w:t>105</w:t>
            </w:r>
            <w:r>
              <w:rPr>
                <w:rFonts w:cs="Times New Roman"/>
                <w:sz w:val="18"/>
                <w:szCs w:val="18"/>
              </w:rPr>
              <w:t>团地下水限采区。区域分散，西区以农田为主，西部有芳草湖。中区有工业园区和居民住宅区。东区位于呼图壁县东北方向</w:t>
            </w:r>
            <w:r>
              <w:rPr>
                <w:rFonts w:cs="Times New Roman"/>
                <w:sz w:val="18"/>
                <w:szCs w:val="18"/>
              </w:rPr>
              <w:t>25</w:t>
            </w:r>
            <w:r>
              <w:rPr>
                <w:rFonts w:cs="Times New Roman"/>
                <w:sz w:val="18"/>
                <w:szCs w:val="18"/>
              </w:rPr>
              <w:t>公里的平原，西北部为农田，东北为荒漠，南部区域内有湖泊和养殖基地。</w:t>
            </w:r>
          </w:p>
        </w:tc>
      </w:tr>
      <w:tr w:rsidR="008C0682" w14:paraId="18815D05" w14:textId="77777777">
        <w:trPr>
          <w:trHeight w:val="20"/>
        </w:trPr>
        <w:tc>
          <w:tcPr>
            <w:tcW w:w="142" w:type="pct"/>
            <w:shd w:val="clear" w:color="auto" w:fill="auto"/>
            <w:vAlign w:val="center"/>
          </w:tcPr>
          <w:p w14:paraId="6E7AB6C5"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7</w:t>
            </w:r>
          </w:p>
        </w:tc>
        <w:tc>
          <w:tcPr>
            <w:tcW w:w="518" w:type="pct"/>
            <w:shd w:val="clear" w:color="auto" w:fill="auto"/>
            <w:vAlign w:val="center"/>
          </w:tcPr>
          <w:p w14:paraId="74C2A15E"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ZH65760530001</w:t>
            </w:r>
          </w:p>
        </w:tc>
        <w:tc>
          <w:tcPr>
            <w:tcW w:w="177" w:type="pct"/>
            <w:shd w:val="clear" w:color="auto" w:fill="auto"/>
            <w:vAlign w:val="center"/>
          </w:tcPr>
          <w:p w14:paraId="69B59273" w14:textId="77777777" w:rsidR="008C0682" w:rsidRDefault="0037753A">
            <w:pPr>
              <w:widowControl/>
              <w:spacing w:line="200" w:lineRule="exact"/>
              <w:ind w:firstLineChars="0" w:firstLine="0"/>
              <w:jc w:val="center"/>
              <w:rPr>
                <w:rFonts w:cs="Times New Roman"/>
                <w:kern w:val="0"/>
                <w:sz w:val="18"/>
                <w:szCs w:val="18"/>
              </w:rPr>
            </w:pPr>
            <w:r>
              <w:rPr>
                <w:sz w:val="18"/>
                <w:szCs w:val="18"/>
              </w:rPr>
              <w:t>106</w:t>
            </w:r>
            <w:r>
              <w:rPr>
                <w:sz w:val="18"/>
                <w:szCs w:val="18"/>
              </w:rPr>
              <w:t>团一般管控单元</w:t>
            </w:r>
          </w:p>
        </w:tc>
        <w:tc>
          <w:tcPr>
            <w:tcW w:w="142" w:type="pct"/>
            <w:shd w:val="clear" w:color="auto" w:fill="auto"/>
            <w:vAlign w:val="center"/>
          </w:tcPr>
          <w:p w14:paraId="75C036FE"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6A0A99B8" w14:textId="77777777" w:rsidR="008C0682" w:rsidRDefault="0037753A">
            <w:pPr>
              <w:widowControl/>
              <w:spacing w:line="200" w:lineRule="exact"/>
              <w:ind w:firstLineChars="0" w:firstLine="0"/>
              <w:jc w:val="center"/>
              <w:rPr>
                <w:rFonts w:cs="Times New Roman"/>
                <w:kern w:val="0"/>
                <w:sz w:val="18"/>
                <w:szCs w:val="18"/>
              </w:rPr>
            </w:pPr>
            <w:r>
              <w:rPr>
                <w:sz w:val="18"/>
                <w:szCs w:val="18"/>
              </w:rPr>
              <w:t>106</w:t>
            </w:r>
            <w:r>
              <w:rPr>
                <w:sz w:val="18"/>
                <w:szCs w:val="18"/>
              </w:rPr>
              <w:t>团</w:t>
            </w:r>
          </w:p>
        </w:tc>
        <w:tc>
          <w:tcPr>
            <w:tcW w:w="142" w:type="pct"/>
            <w:shd w:val="clear" w:color="auto" w:fill="auto"/>
            <w:vAlign w:val="center"/>
          </w:tcPr>
          <w:p w14:paraId="33B813F7" w14:textId="77777777" w:rsidR="008C0682" w:rsidRDefault="0037753A">
            <w:pPr>
              <w:widowControl/>
              <w:spacing w:line="200" w:lineRule="exact"/>
              <w:ind w:firstLineChars="0" w:firstLine="0"/>
              <w:jc w:val="center"/>
              <w:rPr>
                <w:rFonts w:cs="Times New Roman"/>
                <w:kern w:val="0"/>
                <w:sz w:val="18"/>
                <w:szCs w:val="18"/>
              </w:rPr>
            </w:pPr>
            <w:r>
              <w:rPr>
                <w:sz w:val="18"/>
                <w:szCs w:val="18"/>
              </w:rPr>
              <w:t>一般管控单元</w:t>
            </w:r>
          </w:p>
        </w:tc>
        <w:tc>
          <w:tcPr>
            <w:tcW w:w="897" w:type="pct"/>
            <w:shd w:val="clear" w:color="auto" w:fill="auto"/>
            <w:vAlign w:val="center"/>
          </w:tcPr>
          <w:p w14:paraId="37E2C8B1"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1</w:t>
            </w:r>
            <w:r>
              <w:rPr>
                <w:kern w:val="0"/>
                <w:sz w:val="18"/>
                <w:szCs w:val="18"/>
              </w:rPr>
              <w:t>）严格控制非农建设占用耕地，加大对土地整理复垦开发重点区域及重点工程、粮食主产区和基本农田保护区的投入。</w:t>
            </w:r>
          </w:p>
          <w:p w14:paraId="1239FF9A" w14:textId="77777777" w:rsidR="008C0682" w:rsidRDefault="008C0682">
            <w:pPr>
              <w:widowControl/>
              <w:spacing w:line="200" w:lineRule="exact"/>
              <w:ind w:firstLineChars="0" w:firstLine="0"/>
              <w:rPr>
                <w:rFonts w:cs="Times New Roman"/>
                <w:b/>
                <w:bCs/>
                <w:sz w:val="18"/>
                <w:szCs w:val="18"/>
              </w:rPr>
            </w:pPr>
          </w:p>
        </w:tc>
        <w:tc>
          <w:tcPr>
            <w:tcW w:w="922" w:type="pct"/>
            <w:shd w:val="clear" w:color="auto" w:fill="auto"/>
            <w:vAlign w:val="center"/>
          </w:tcPr>
          <w:p w14:paraId="560F6D7E"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1</w:t>
            </w:r>
            <w:r>
              <w:rPr>
                <w:kern w:val="0"/>
                <w:sz w:val="18"/>
                <w:szCs w:val="18"/>
              </w:rPr>
              <w:t>）</w:t>
            </w:r>
            <w:r>
              <w:rPr>
                <w:rFonts w:hint="eastAsia"/>
                <w:kern w:val="0"/>
                <w:sz w:val="18"/>
                <w:szCs w:val="18"/>
              </w:rPr>
              <w:t>合理使用化肥农药，鼓励使用配方肥。加强废弃农膜回收利用，提高农膜质量，严厉打击违法生产和销售不合格农膜的行为。</w:t>
            </w:r>
          </w:p>
        </w:tc>
        <w:tc>
          <w:tcPr>
            <w:tcW w:w="516" w:type="pct"/>
            <w:shd w:val="clear" w:color="auto" w:fill="auto"/>
            <w:vAlign w:val="center"/>
          </w:tcPr>
          <w:p w14:paraId="28E85D9B" w14:textId="7C99E42B" w:rsidR="008C0682" w:rsidRDefault="0037753A" w:rsidP="00DD1705">
            <w:pPr>
              <w:widowControl/>
              <w:spacing w:line="200" w:lineRule="exact"/>
              <w:ind w:firstLineChars="0" w:firstLine="0"/>
              <w:rPr>
                <w:rFonts w:cs="Times New Roman"/>
                <w:kern w:val="0"/>
                <w:sz w:val="18"/>
                <w:szCs w:val="18"/>
              </w:rPr>
            </w:pPr>
            <w:r>
              <w:rPr>
                <w:rFonts w:hint="eastAsia"/>
                <w:sz w:val="18"/>
                <w:szCs w:val="18"/>
              </w:rPr>
              <w:t>（</w:t>
            </w:r>
            <w:r>
              <w:rPr>
                <w:sz w:val="18"/>
                <w:szCs w:val="18"/>
              </w:rPr>
              <w:t>1</w:t>
            </w:r>
            <w:r>
              <w:rPr>
                <w:sz w:val="18"/>
                <w:szCs w:val="18"/>
              </w:rPr>
              <w:t>）对耕地面积减少或土壤环境质量下降的团场要进行预警提醒。</w:t>
            </w:r>
          </w:p>
        </w:tc>
        <w:tc>
          <w:tcPr>
            <w:tcW w:w="787" w:type="pct"/>
            <w:shd w:val="clear" w:color="auto" w:fill="auto"/>
            <w:vAlign w:val="center"/>
          </w:tcPr>
          <w:p w14:paraId="5DDB8805"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）推行秸秆还田、增施有机肥、少耕免耕、粮豆轮作、化肥农药减量、农膜减量与回收利用等措施，切实保护耕地土壤环境质量。</w:t>
            </w:r>
          </w:p>
          <w:p w14:paraId="49FE2313"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t>（</w:t>
            </w:r>
            <w:r>
              <w:rPr>
                <w:sz w:val="18"/>
                <w:szCs w:val="18"/>
              </w:rPr>
              <w:t>2</w:t>
            </w:r>
            <w:r>
              <w:rPr>
                <w:sz w:val="18"/>
                <w:szCs w:val="18"/>
              </w:rPr>
              <w:t>）推进规模化高效节水灌溉，推广农作物节水抗旱技术。发展以喷滴灌和渠道防渗为中心的节水农业。</w:t>
            </w:r>
          </w:p>
        </w:tc>
        <w:tc>
          <w:tcPr>
            <w:tcW w:w="583" w:type="pct"/>
            <w:shd w:val="clear" w:color="auto" w:fill="auto"/>
          </w:tcPr>
          <w:p w14:paraId="35946206" w14:textId="77777777" w:rsidR="008C0682" w:rsidRDefault="0037753A">
            <w:pPr>
              <w:widowControl/>
              <w:spacing w:after="240" w:line="200" w:lineRule="exact"/>
              <w:ind w:firstLineChars="0" w:firstLine="0"/>
              <w:rPr>
                <w:rFonts w:cs="Times New Roman"/>
                <w:kern w:val="0"/>
                <w:sz w:val="18"/>
                <w:szCs w:val="18"/>
              </w:rPr>
            </w:pPr>
            <w:r>
              <w:rPr>
                <w:rFonts w:cs="Times New Roman"/>
                <w:sz w:val="18"/>
                <w:szCs w:val="18"/>
              </w:rPr>
              <w:t>106</w:t>
            </w:r>
            <w:r>
              <w:rPr>
                <w:rFonts w:cs="Times New Roman"/>
                <w:sz w:val="18"/>
                <w:szCs w:val="18"/>
              </w:rPr>
              <w:t>团地下水限采区。位于石河子市东北方，区域内主要为农田和沙漠，有居民聚集区，沙漠主要在东北方。</w:t>
            </w:r>
          </w:p>
        </w:tc>
      </w:tr>
      <w:tr w:rsidR="008C0682" w14:paraId="45889AE9" w14:textId="77777777">
        <w:trPr>
          <w:trHeight w:val="20"/>
        </w:trPr>
        <w:tc>
          <w:tcPr>
            <w:tcW w:w="142" w:type="pct"/>
            <w:shd w:val="clear" w:color="auto" w:fill="auto"/>
            <w:vAlign w:val="center"/>
          </w:tcPr>
          <w:p w14:paraId="35DA3E51"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8</w:t>
            </w:r>
          </w:p>
        </w:tc>
        <w:tc>
          <w:tcPr>
            <w:tcW w:w="518" w:type="pct"/>
            <w:shd w:val="clear" w:color="auto" w:fill="auto"/>
            <w:vAlign w:val="center"/>
          </w:tcPr>
          <w:p w14:paraId="1095776E"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ZH65760520001</w:t>
            </w:r>
          </w:p>
        </w:tc>
        <w:tc>
          <w:tcPr>
            <w:tcW w:w="177" w:type="pct"/>
            <w:shd w:val="clear" w:color="auto" w:fill="auto"/>
            <w:vAlign w:val="center"/>
          </w:tcPr>
          <w:p w14:paraId="51136DCF" w14:textId="77777777" w:rsidR="008C0682" w:rsidRDefault="0037753A">
            <w:pPr>
              <w:widowControl/>
              <w:spacing w:line="200" w:lineRule="exact"/>
              <w:ind w:firstLineChars="0" w:firstLine="0"/>
              <w:jc w:val="center"/>
              <w:rPr>
                <w:rFonts w:cs="Times New Roman"/>
                <w:kern w:val="0"/>
                <w:sz w:val="18"/>
                <w:szCs w:val="18"/>
              </w:rPr>
            </w:pPr>
            <w:r>
              <w:rPr>
                <w:sz w:val="18"/>
                <w:szCs w:val="18"/>
              </w:rPr>
              <w:t>106</w:t>
            </w:r>
            <w:r>
              <w:rPr>
                <w:sz w:val="18"/>
                <w:szCs w:val="18"/>
              </w:rPr>
              <w:t>团重点管控单元</w:t>
            </w:r>
          </w:p>
        </w:tc>
        <w:tc>
          <w:tcPr>
            <w:tcW w:w="142" w:type="pct"/>
            <w:shd w:val="clear" w:color="auto" w:fill="auto"/>
            <w:vAlign w:val="center"/>
          </w:tcPr>
          <w:p w14:paraId="71687689"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4F986BE4" w14:textId="77777777" w:rsidR="008C0682" w:rsidRDefault="0037753A">
            <w:pPr>
              <w:widowControl/>
              <w:spacing w:line="200" w:lineRule="exact"/>
              <w:ind w:firstLineChars="0" w:firstLine="0"/>
              <w:jc w:val="center"/>
              <w:rPr>
                <w:rFonts w:cs="Times New Roman"/>
                <w:kern w:val="0"/>
                <w:sz w:val="18"/>
                <w:szCs w:val="18"/>
              </w:rPr>
            </w:pPr>
            <w:r>
              <w:rPr>
                <w:sz w:val="18"/>
                <w:szCs w:val="18"/>
              </w:rPr>
              <w:t>106</w:t>
            </w:r>
            <w:r>
              <w:rPr>
                <w:sz w:val="18"/>
                <w:szCs w:val="18"/>
              </w:rPr>
              <w:t>团</w:t>
            </w:r>
          </w:p>
        </w:tc>
        <w:tc>
          <w:tcPr>
            <w:tcW w:w="142" w:type="pct"/>
            <w:shd w:val="clear" w:color="auto" w:fill="auto"/>
            <w:vAlign w:val="center"/>
          </w:tcPr>
          <w:p w14:paraId="256FE910"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514CDF7B"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）执行水环境城镇生活污染重点管控区相关要求。</w:t>
            </w:r>
          </w:p>
          <w:p w14:paraId="0D265544"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rFonts w:hint="eastAsia"/>
                <w:sz w:val="18"/>
                <w:szCs w:val="18"/>
              </w:rPr>
              <w:t>）</w:t>
            </w:r>
            <w:r>
              <w:rPr>
                <w:sz w:val="18"/>
                <w:szCs w:val="18"/>
              </w:rPr>
              <w:t>强化工业污染防治，加快环保基础设施建设，推进城乡生活污染治理；深入推进农业面源污染治理，重视城镇面源污染防治。</w:t>
            </w:r>
          </w:p>
          <w:p w14:paraId="12A1D48B"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3</w:t>
            </w:r>
            <w:r>
              <w:rPr>
                <w:sz w:val="18"/>
                <w:szCs w:val="18"/>
              </w:rPr>
              <w:t>）加大水环境保护力度，重点完善城镇基础设施建设，推进城市水循环体系建设，开展城镇湿地、河岸带生态阻隔等综合治理工程，维护良好水环境质量。</w:t>
            </w:r>
          </w:p>
        </w:tc>
        <w:tc>
          <w:tcPr>
            <w:tcW w:w="922" w:type="pct"/>
            <w:shd w:val="clear" w:color="auto" w:fill="auto"/>
            <w:vAlign w:val="center"/>
          </w:tcPr>
          <w:p w14:paraId="65638CDE"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）执行水环境城镇生活污染重点管控区相关要求。</w:t>
            </w:r>
          </w:p>
          <w:p w14:paraId="37201F94"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）在连队建设符合本地特点的小型污水处理站，同时新建污水管网、完善污水收集系统，将污泥运送到团场统一处理。加强生活垃圾处理。加强改厕与生活污水治理的有效衔接。</w:t>
            </w:r>
          </w:p>
          <w:p w14:paraId="66683F10"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）酸液、碱液以及其他有毒有害废液，应当按照规定单独收集和安全处置，不得排入城镇污水收集管网或者直接排入水体。医疗污水应当按照有关法律、法规的规定处置。</w:t>
            </w:r>
          </w:p>
          <w:p w14:paraId="484841E5" w14:textId="77777777" w:rsidR="008C0682" w:rsidRDefault="0037753A">
            <w:pPr>
              <w:widowControl/>
              <w:spacing w:line="200" w:lineRule="exact"/>
              <w:ind w:firstLineChars="0" w:firstLine="0"/>
              <w:rPr>
                <w:rFonts w:cs="Times New Roman"/>
                <w:kern w:val="0"/>
                <w:sz w:val="18"/>
                <w:szCs w:val="18"/>
              </w:rPr>
            </w:pPr>
            <w:r>
              <w:rPr>
                <w:sz w:val="18"/>
                <w:szCs w:val="18"/>
              </w:rPr>
              <w:t>（</w:t>
            </w:r>
            <w:r>
              <w:rPr>
                <w:sz w:val="18"/>
                <w:szCs w:val="18"/>
              </w:rPr>
              <w:t>4</w:t>
            </w:r>
            <w:r>
              <w:rPr>
                <w:sz w:val="18"/>
                <w:szCs w:val="18"/>
              </w:rPr>
              <w:t>）城镇污水处理设施产生的污泥应进行稳定化、无害化和资源化处理处置，禁止处理处置不达标的污泥进入耕地。</w:t>
            </w:r>
          </w:p>
        </w:tc>
        <w:tc>
          <w:tcPr>
            <w:tcW w:w="516" w:type="pct"/>
            <w:shd w:val="clear" w:color="auto" w:fill="auto"/>
            <w:vAlign w:val="center"/>
          </w:tcPr>
          <w:p w14:paraId="1714DC6A"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1</w:t>
            </w:r>
            <w:r>
              <w:rPr>
                <w:kern w:val="0"/>
                <w:sz w:val="18"/>
                <w:szCs w:val="18"/>
              </w:rPr>
              <w:t>）</w:t>
            </w:r>
            <w:r>
              <w:rPr>
                <w:rFonts w:hint="eastAsia"/>
                <w:kern w:val="0"/>
                <w:sz w:val="18"/>
                <w:szCs w:val="18"/>
              </w:rPr>
              <w:t>稳妥处置突发水环境污染事件，落实责任主体，明确预警预报与响应程序、应急处置及保障措施等内容，及时公布预警信息，有效应对突发事件。</w:t>
            </w:r>
          </w:p>
        </w:tc>
        <w:tc>
          <w:tcPr>
            <w:tcW w:w="787" w:type="pct"/>
            <w:shd w:val="clear" w:color="auto" w:fill="auto"/>
            <w:vAlign w:val="center"/>
          </w:tcPr>
          <w:p w14:paraId="16588968"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1</w:t>
            </w:r>
            <w:r>
              <w:rPr>
                <w:kern w:val="0"/>
                <w:sz w:val="18"/>
                <w:szCs w:val="18"/>
              </w:rPr>
              <w:t>）</w:t>
            </w:r>
            <w:r>
              <w:rPr>
                <w:rFonts w:hint="eastAsia"/>
                <w:kern w:val="0"/>
                <w:sz w:val="18"/>
                <w:szCs w:val="18"/>
              </w:rPr>
              <w:t>加强城镇节水，禁止生产、销售不符合节水标准的产品、设备，加快城镇老旧供水管网更新改造，开展节水型城市创建活动。</w:t>
            </w:r>
          </w:p>
        </w:tc>
        <w:tc>
          <w:tcPr>
            <w:tcW w:w="583" w:type="pct"/>
            <w:shd w:val="clear" w:color="auto" w:fill="auto"/>
          </w:tcPr>
          <w:p w14:paraId="5D9C056A" w14:textId="77777777" w:rsidR="008C0682" w:rsidRDefault="0037753A">
            <w:pPr>
              <w:widowControl/>
              <w:spacing w:after="240" w:line="200" w:lineRule="exact"/>
              <w:ind w:firstLineChars="0" w:firstLine="0"/>
              <w:rPr>
                <w:rFonts w:cs="Times New Roman"/>
                <w:kern w:val="0"/>
                <w:sz w:val="18"/>
                <w:szCs w:val="18"/>
              </w:rPr>
            </w:pPr>
            <w:r>
              <w:rPr>
                <w:rFonts w:cs="Times New Roman"/>
                <w:sz w:val="18"/>
                <w:szCs w:val="18"/>
              </w:rPr>
              <w:t>水环境城镇生活污染重点管控区。</w:t>
            </w:r>
            <w:r>
              <w:rPr>
                <w:rFonts w:cs="Times New Roman"/>
                <w:sz w:val="18"/>
                <w:szCs w:val="18"/>
              </w:rPr>
              <w:t>106</w:t>
            </w:r>
            <w:r>
              <w:rPr>
                <w:rFonts w:cs="Times New Roman"/>
                <w:sz w:val="18"/>
                <w:szCs w:val="18"/>
              </w:rPr>
              <w:t>团地下水限采区。位于石河子市东北方向，绿地边缘地区，为城镇区域，区域内有工业园区，北部绿化植被较多，为居民住宅区。</w:t>
            </w:r>
          </w:p>
        </w:tc>
      </w:tr>
      <w:tr w:rsidR="008C0682" w14:paraId="0A7AE759" w14:textId="77777777">
        <w:trPr>
          <w:trHeight w:val="20"/>
        </w:trPr>
        <w:tc>
          <w:tcPr>
            <w:tcW w:w="142" w:type="pct"/>
            <w:shd w:val="clear" w:color="auto" w:fill="auto"/>
            <w:vAlign w:val="center"/>
          </w:tcPr>
          <w:p w14:paraId="24ABA999"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9</w:t>
            </w:r>
          </w:p>
        </w:tc>
        <w:tc>
          <w:tcPr>
            <w:tcW w:w="518" w:type="pct"/>
            <w:shd w:val="clear" w:color="auto" w:fill="auto"/>
            <w:vAlign w:val="center"/>
          </w:tcPr>
          <w:p w14:paraId="68961AF6"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ZH65760630001</w:t>
            </w:r>
          </w:p>
        </w:tc>
        <w:tc>
          <w:tcPr>
            <w:tcW w:w="177" w:type="pct"/>
            <w:shd w:val="clear" w:color="auto" w:fill="auto"/>
            <w:vAlign w:val="center"/>
          </w:tcPr>
          <w:p w14:paraId="61953B0A" w14:textId="77777777" w:rsidR="008C0682" w:rsidRDefault="0037753A">
            <w:pPr>
              <w:widowControl/>
              <w:spacing w:line="200" w:lineRule="exact"/>
              <w:ind w:firstLineChars="0" w:firstLine="0"/>
              <w:jc w:val="center"/>
              <w:rPr>
                <w:rFonts w:cs="Times New Roman"/>
                <w:kern w:val="0"/>
                <w:sz w:val="18"/>
                <w:szCs w:val="18"/>
              </w:rPr>
            </w:pPr>
            <w:r>
              <w:rPr>
                <w:sz w:val="18"/>
                <w:szCs w:val="18"/>
              </w:rPr>
              <w:t>新湖农场一般</w:t>
            </w:r>
            <w:r>
              <w:rPr>
                <w:sz w:val="18"/>
                <w:szCs w:val="18"/>
              </w:rPr>
              <w:lastRenderedPageBreak/>
              <w:t>管控单元</w:t>
            </w:r>
          </w:p>
        </w:tc>
        <w:tc>
          <w:tcPr>
            <w:tcW w:w="142" w:type="pct"/>
            <w:shd w:val="clear" w:color="auto" w:fill="auto"/>
            <w:vAlign w:val="center"/>
          </w:tcPr>
          <w:p w14:paraId="3506C926" w14:textId="77777777" w:rsidR="008C0682" w:rsidRDefault="0037753A">
            <w:pPr>
              <w:widowControl/>
              <w:spacing w:line="200" w:lineRule="exact"/>
              <w:ind w:firstLineChars="0" w:firstLine="0"/>
              <w:jc w:val="center"/>
              <w:rPr>
                <w:rFonts w:cs="Times New Roman"/>
                <w:kern w:val="0"/>
                <w:sz w:val="18"/>
                <w:szCs w:val="18"/>
              </w:rPr>
            </w:pPr>
            <w:r>
              <w:rPr>
                <w:sz w:val="18"/>
                <w:szCs w:val="18"/>
              </w:rPr>
              <w:lastRenderedPageBreak/>
              <w:t>第六师</w:t>
            </w:r>
          </w:p>
        </w:tc>
        <w:tc>
          <w:tcPr>
            <w:tcW w:w="174" w:type="pct"/>
            <w:shd w:val="clear" w:color="auto" w:fill="auto"/>
            <w:vAlign w:val="center"/>
          </w:tcPr>
          <w:p w14:paraId="605F7A77" w14:textId="77777777" w:rsidR="008C0682" w:rsidRDefault="0037753A">
            <w:pPr>
              <w:widowControl/>
              <w:spacing w:line="200" w:lineRule="exact"/>
              <w:ind w:firstLineChars="0" w:firstLine="0"/>
              <w:jc w:val="center"/>
              <w:rPr>
                <w:rFonts w:cs="Times New Roman"/>
                <w:kern w:val="0"/>
                <w:sz w:val="18"/>
                <w:szCs w:val="18"/>
              </w:rPr>
            </w:pPr>
            <w:r>
              <w:rPr>
                <w:sz w:val="18"/>
                <w:szCs w:val="18"/>
              </w:rPr>
              <w:t>新湖农场</w:t>
            </w:r>
          </w:p>
        </w:tc>
        <w:tc>
          <w:tcPr>
            <w:tcW w:w="142" w:type="pct"/>
            <w:shd w:val="clear" w:color="auto" w:fill="auto"/>
            <w:vAlign w:val="center"/>
          </w:tcPr>
          <w:p w14:paraId="49EA01E5" w14:textId="77777777" w:rsidR="008C0682" w:rsidRDefault="0037753A">
            <w:pPr>
              <w:widowControl/>
              <w:spacing w:line="200" w:lineRule="exact"/>
              <w:ind w:firstLineChars="0" w:firstLine="0"/>
              <w:jc w:val="center"/>
              <w:rPr>
                <w:rFonts w:cs="Times New Roman"/>
                <w:kern w:val="0"/>
                <w:sz w:val="18"/>
                <w:szCs w:val="18"/>
              </w:rPr>
            </w:pPr>
            <w:r>
              <w:rPr>
                <w:sz w:val="18"/>
                <w:szCs w:val="18"/>
              </w:rPr>
              <w:t>一般管控单元</w:t>
            </w:r>
          </w:p>
        </w:tc>
        <w:tc>
          <w:tcPr>
            <w:tcW w:w="897" w:type="pct"/>
            <w:shd w:val="clear" w:color="auto" w:fill="auto"/>
            <w:vAlign w:val="center"/>
          </w:tcPr>
          <w:p w14:paraId="31577FCA"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）禁止采伐天然林，对已遭受破坏的林草生态系统，积极组织重建与恢复。</w:t>
            </w:r>
          </w:p>
          <w:p w14:paraId="04CE3ACF"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）维护国土生态安全，改善边境沿线团场生态环境，实施边境团场生态治理与修复重</w:t>
            </w:r>
            <w:r>
              <w:rPr>
                <w:sz w:val="18"/>
                <w:szCs w:val="18"/>
              </w:rPr>
              <w:lastRenderedPageBreak/>
              <w:t>建工程。加大人工造林、退耕还草、生态经济兼用林等工程建设；加强天然林保护区各项基础设施建设。</w:t>
            </w:r>
          </w:p>
          <w:p w14:paraId="76B2C32E"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sz w:val="18"/>
                <w:szCs w:val="18"/>
              </w:rPr>
              <w:t>）完善团场外围防风固沙林与农田林网配套建设，进一步完善综合防护林体系。</w:t>
            </w:r>
          </w:p>
          <w:p w14:paraId="42F6AD74"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4</w:t>
            </w:r>
            <w:r>
              <w:rPr>
                <w:rFonts w:hint="eastAsia"/>
                <w:sz w:val="18"/>
                <w:szCs w:val="18"/>
              </w:rPr>
              <w:t>）</w:t>
            </w:r>
            <w:r>
              <w:rPr>
                <w:sz w:val="18"/>
                <w:szCs w:val="18"/>
              </w:rPr>
              <w:t>加强退化湿地恢复及湿地保护管理机构建设，开展湿地生态保护修复，禁止侵占自然湿地等水源涵养空间。</w:t>
            </w:r>
          </w:p>
          <w:p w14:paraId="0C690ACB"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t>（</w:t>
            </w:r>
            <w:r>
              <w:rPr>
                <w:sz w:val="18"/>
                <w:szCs w:val="18"/>
              </w:rPr>
              <w:t>5</w:t>
            </w:r>
            <w:r>
              <w:rPr>
                <w:sz w:val="18"/>
                <w:szCs w:val="18"/>
              </w:rPr>
              <w:t>）将保护现有荒漠植被作为防沙治沙的首要任务，持续开展防沙治沙工作，保护绿洲边缘荒漠林，避免营造高耗水的人工速生林。保护天然草场，实施可持续牧业，实施牧民定居工程，确定禁牧期、禁牧区和轮牧期，推进牧草和粮食轮作、低产棉田改种牧草等结构调整，推行节水灌溉措施，加强草畜平衡管理。</w:t>
            </w:r>
          </w:p>
        </w:tc>
        <w:tc>
          <w:tcPr>
            <w:tcW w:w="922" w:type="pct"/>
            <w:shd w:val="clear" w:color="auto" w:fill="auto"/>
            <w:vAlign w:val="center"/>
          </w:tcPr>
          <w:p w14:paraId="34CFC472" w14:textId="77777777" w:rsidR="008C0682" w:rsidRDefault="0037753A">
            <w:pPr>
              <w:widowControl/>
              <w:spacing w:line="200" w:lineRule="exact"/>
              <w:ind w:firstLineChars="0" w:firstLine="0"/>
              <w:rPr>
                <w:rFonts w:cs="Times New Roman"/>
                <w:kern w:val="0"/>
                <w:sz w:val="18"/>
                <w:szCs w:val="18"/>
              </w:rPr>
            </w:pPr>
            <w:r>
              <w:rPr>
                <w:rFonts w:hint="eastAsia"/>
                <w:kern w:val="0"/>
                <w:sz w:val="18"/>
                <w:szCs w:val="18"/>
              </w:rPr>
              <w:lastRenderedPageBreak/>
              <w:t>（</w:t>
            </w:r>
            <w:r>
              <w:rPr>
                <w:kern w:val="0"/>
                <w:sz w:val="18"/>
                <w:szCs w:val="18"/>
              </w:rPr>
              <w:t>1</w:t>
            </w:r>
            <w:r>
              <w:rPr>
                <w:kern w:val="0"/>
                <w:sz w:val="18"/>
                <w:szCs w:val="18"/>
              </w:rPr>
              <w:t>）</w:t>
            </w:r>
            <w:r>
              <w:rPr>
                <w:rFonts w:hint="eastAsia"/>
                <w:kern w:val="0"/>
                <w:sz w:val="18"/>
                <w:szCs w:val="18"/>
              </w:rPr>
              <w:t>合理使用化肥农药，鼓励使用配方肥。加强废弃农膜回收利用，提高农膜质量，严厉打击违法生产和销售不合格农膜的行为。</w:t>
            </w:r>
          </w:p>
        </w:tc>
        <w:tc>
          <w:tcPr>
            <w:tcW w:w="516" w:type="pct"/>
            <w:shd w:val="clear" w:color="auto" w:fill="auto"/>
            <w:vAlign w:val="center"/>
          </w:tcPr>
          <w:p w14:paraId="21B013D2" w14:textId="62BFFAAC"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1</w:t>
            </w:r>
            <w:r>
              <w:rPr>
                <w:sz w:val="18"/>
                <w:szCs w:val="18"/>
              </w:rPr>
              <w:t>）</w:t>
            </w:r>
            <w:r w:rsidR="00DD1705">
              <w:rPr>
                <w:sz w:val="18"/>
                <w:szCs w:val="18"/>
              </w:rPr>
              <w:t>对耕地面积减少或土壤环境质量下降的团场要进行预警提醒。</w:t>
            </w:r>
            <w:r>
              <w:rPr>
                <w:rFonts w:hint="eastAsia"/>
                <w:kern w:val="0"/>
                <w:sz w:val="18"/>
                <w:szCs w:val="18"/>
              </w:rPr>
              <w:t>。</w:t>
            </w:r>
          </w:p>
          <w:p w14:paraId="7AF520EC"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lastRenderedPageBreak/>
              <w:t>（</w:t>
            </w:r>
            <w:r>
              <w:rPr>
                <w:sz w:val="18"/>
                <w:szCs w:val="18"/>
              </w:rPr>
              <w:t>2</w:t>
            </w:r>
            <w:r>
              <w:rPr>
                <w:rFonts w:hint="eastAsia"/>
                <w:kern w:val="0"/>
                <w:sz w:val="18"/>
                <w:szCs w:val="18"/>
              </w:rPr>
              <w:t>）对威胁地下水、饮用水水源安全的耕地，制定环境风险管控方案，并落实有关措施。</w:t>
            </w:r>
          </w:p>
        </w:tc>
        <w:tc>
          <w:tcPr>
            <w:tcW w:w="787" w:type="pct"/>
            <w:shd w:val="clear" w:color="auto" w:fill="auto"/>
            <w:vAlign w:val="center"/>
          </w:tcPr>
          <w:p w14:paraId="28FD026F"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）推行秸秆还田、增施有机肥、少耕免耕、粮豆轮作、化肥农药减量、农膜减量与回收利用等措施，切实保护耕地土壤环境质量。</w:t>
            </w:r>
          </w:p>
          <w:p w14:paraId="0D532A2E"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lastRenderedPageBreak/>
              <w:t>（</w:t>
            </w:r>
            <w:r>
              <w:rPr>
                <w:sz w:val="18"/>
                <w:szCs w:val="18"/>
              </w:rPr>
              <w:t>2</w:t>
            </w:r>
            <w:r>
              <w:rPr>
                <w:sz w:val="18"/>
                <w:szCs w:val="18"/>
              </w:rPr>
              <w:t>）推进规模化高效节水灌溉，推广农作物节水抗旱技术。发展以喷滴灌和渠道防渗为中心的节水农业。</w:t>
            </w:r>
          </w:p>
        </w:tc>
        <w:tc>
          <w:tcPr>
            <w:tcW w:w="583" w:type="pct"/>
            <w:shd w:val="clear" w:color="auto" w:fill="auto"/>
          </w:tcPr>
          <w:p w14:paraId="4A85CF9F"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lastRenderedPageBreak/>
              <w:t>新湖农场地下水限采区。位于石河子市东北方向，绿地边缘地区，北部为沙漠，区域以农田为主，有几处居</w:t>
            </w:r>
            <w:r>
              <w:rPr>
                <w:rFonts w:cs="Times New Roman"/>
                <w:sz w:val="18"/>
                <w:szCs w:val="18"/>
              </w:rPr>
              <w:lastRenderedPageBreak/>
              <w:t>民聚集区，有少量荒漠和林地，有几处工业企业聚集区，西南涉及新疆玛纳斯国家湿地公园。</w:t>
            </w:r>
          </w:p>
        </w:tc>
      </w:tr>
      <w:tr w:rsidR="008C0682" w14:paraId="452BC922" w14:textId="77777777">
        <w:trPr>
          <w:trHeight w:val="1479"/>
        </w:trPr>
        <w:tc>
          <w:tcPr>
            <w:tcW w:w="142" w:type="pct"/>
            <w:shd w:val="clear" w:color="auto" w:fill="auto"/>
            <w:vAlign w:val="center"/>
          </w:tcPr>
          <w:p w14:paraId="2809F9FB"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10</w:t>
            </w:r>
          </w:p>
        </w:tc>
        <w:tc>
          <w:tcPr>
            <w:tcW w:w="518" w:type="pct"/>
            <w:shd w:val="clear" w:color="auto" w:fill="auto"/>
            <w:vAlign w:val="center"/>
          </w:tcPr>
          <w:p w14:paraId="21C7D1F3"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ZH65760610001</w:t>
            </w:r>
          </w:p>
        </w:tc>
        <w:tc>
          <w:tcPr>
            <w:tcW w:w="177" w:type="pct"/>
            <w:shd w:val="clear" w:color="auto" w:fill="auto"/>
            <w:vAlign w:val="center"/>
          </w:tcPr>
          <w:p w14:paraId="09CE20DC" w14:textId="77777777" w:rsidR="008C0682" w:rsidRDefault="0037753A">
            <w:pPr>
              <w:widowControl/>
              <w:spacing w:line="200" w:lineRule="exact"/>
              <w:ind w:firstLineChars="0" w:firstLine="0"/>
              <w:jc w:val="center"/>
              <w:rPr>
                <w:rFonts w:cs="Times New Roman"/>
                <w:kern w:val="0"/>
                <w:sz w:val="18"/>
                <w:szCs w:val="18"/>
              </w:rPr>
            </w:pPr>
            <w:r>
              <w:rPr>
                <w:sz w:val="18"/>
                <w:szCs w:val="18"/>
              </w:rPr>
              <w:t>新湖农场优先保护单元</w:t>
            </w:r>
          </w:p>
        </w:tc>
        <w:tc>
          <w:tcPr>
            <w:tcW w:w="142" w:type="pct"/>
            <w:shd w:val="clear" w:color="auto" w:fill="auto"/>
            <w:vAlign w:val="center"/>
          </w:tcPr>
          <w:p w14:paraId="43CF59A2"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04AE8129" w14:textId="77777777" w:rsidR="008C0682" w:rsidRDefault="0037753A">
            <w:pPr>
              <w:widowControl/>
              <w:spacing w:line="200" w:lineRule="exact"/>
              <w:ind w:firstLineChars="0" w:firstLine="0"/>
              <w:jc w:val="center"/>
              <w:rPr>
                <w:rFonts w:cs="Times New Roman"/>
                <w:kern w:val="0"/>
                <w:sz w:val="18"/>
                <w:szCs w:val="18"/>
              </w:rPr>
            </w:pPr>
            <w:r>
              <w:rPr>
                <w:sz w:val="18"/>
                <w:szCs w:val="18"/>
              </w:rPr>
              <w:t>新湖农场</w:t>
            </w:r>
          </w:p>
        </w:tc>
        <w:tc>
          <w:tcPr>
            <w:tcW w:w="142" w:type="pct"/>
            <w:shd w:val="clear" w:color="auto" w:fill="auto"/>
            <w:vAlign w:val="center"/>
          </w:tcPr>
          <w:p w14:paraId="359DA530" w14:textId="77777777" w:rsidR="008C0682" w:rsidRDefault="0037753A">
            <w:pPr>
              <w:widowControl/>
              <w:spacing w:line="200" w:lineRule="exact"/>
              <w:ind w:firstLineChars="0" w:firstLine="0"/>
              <w:jc w:val="center"/>
              <w:rPr>
                <w:rFonts w:cs="Times New Roman"/>
                <w:kern w:val="0"/>
                <w:sz w:val="18"/>
                <w:szCs w:val="18"/>
              </w:rPr>
            </w:pPr>
            <w:r>
              <w:rPr>
                <w:sz w:val="18"/>
                <w:szCs w:val="18"/>
              </w:rPr>
              <w:t>优先保护单元</w:t>
            </w:r>
          </w:p>
        </w:tc>
        <w:tc>
          <w:tcPr>
            <w:tcW w:w="897" w:type="pct"/>
            <w:shd w:val="clear" w:color="auto" w:fill="auto"/>
            <w:vAlign w:val="center"/>
          </w:tcPr>
          <w:p w14:paraId="7BD6EB1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）单元生态保护红线范围内执行生态保护红线空间布局约束要求。</w:t>
            </w:r>
          </w:p>
          <w:p w14:paraId="7F06BF14"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rFonts w:hint="eastAsia"/>
                <w:sz w:val="18"/>
                <w:szCs w:val="18"/>
              </w:rPr>
              <w:t>）</w:t>
            </w:r>
            <w:r>
              <w:rPr>
                <w:sz w:val="18"/>
                <w:szCs w:val="18"/>
              </w:rPr>
              <w:t>加强退化湿地恢复及湿地保护管理机构建设，开展湿地生态保护修复，禁止侵占自然湿地等水源涵养空间。</w:t>
            </w:r>
          </w:p>
          <w:p w14:paraId="40DD52BC"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w:t>
            </w:r>
            <w:r>
              <w:rPr>
                <w:rFonts w:hint="eastAsia"/>
                <w:sz w:val="18"/>
                <w:szCs w:val="18"/>
              </w:rPr>
              <w:t>生态保护红线原则上按禁止开发区域的要求进行管理，实施正面清单管控。遵循生态优先、严格管控、奖惩并重的原则，严禁不符合主体功能定位的各类开发活动，生态</w:t>
            </w:r>
            <w:r>
              <w:rPr>
                <w:rFonts w:hint="eastAsia"/>
                <w:sz w:val="18"/>
                <w:szCs w:val="18"/>
              </w:rPr>
              <w:lastRenderedPageBreak/>
              <w:t>保护红线内禁止城镇化和工业化活动。</w:t>
            </w:r>
          </w:p>
          <w:p w14:paraId="05BBC281"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4</w:t>
            </w:r>
            <w:r>
              <w:rPr>
                <w:sz w:val="18"/>
                <w:szCs w:val="18"/>
              </w:rPr>
              <w:t>）</w:t>
            </w:r>
            <w:r>
              <w:rPr>
                <w:rFonts w:hint="eastAsia"/>
                <w:sz w:val="18"/>
                <w:szCs w:val="18"/>
              </w:rPr>
              <w:t>根据主导生态功能定位，实施差别化管理，确保生态保护红线生态功能不降低、面积不减少、性质不改变。</w:t>
            </w:r>
          </w:p>
        </w:tc>
        <w:tc>
          <w:tcPr>
            <w:tcW w:w="922" w:type="pct"/>
            <w:shd w:val="clear" w:color="auto" w:fill="auto"/>
            <w:vAlign w:val="center"/>
          </w:tcPr>
          <w:p w14:paraId="0F2177ED"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）严格控制地下水富集区污染物排放。</w:t>
            </w:r>
          </w:p>
          <w:p w14:paraId="12028742"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rFonts w:hint="eastAsia"/>
                <w:sz w:val="18"/>
                <w:szCs w:val="18"/>
              </w:rPr>
              <w:t>）生态保护红线外执行师市</w:t>
            </w:r>
            <w:r>
              <w:rPr>
                <w:sz w:val="18"/>
                <w:szCs w:val="18"/>
              </w:rPr>
              <w:t>染物排放管控相关要求。</w:t>
            </w:r>
          </w:p>
          <w:p w14:paraId="060B9F62" w14:textId="77777777" w:rsidR="008C0682" w:rsidRDefault="008C0682">
            <w:pPr>
              <w:widowControl/>
              <w:spacing w:line="200" w:lineRule="exact"/>
              <w:ind w:firstLineChars="0" w:firstLine="0"/>
              <w:rPr>
                <w:rFonts w:cs="Times New Roman"/>
                <w:sz w:val="18"/>
                <w:szCs w:val="18"/>
              </w:rPr>
            </w:pPr>
          </w:p>
        </w:tc>
        <w:tc>
          <w:tcPr>
            <w:tcW w:w="516" w:type="pct"/>
            <w:shd w:val="clear" w:color="auto" w:fill="auto"/>
            <w:vAlign w:val="center"/>
          </w:tcPr>
          <w:p w14:paraId="06EE331E"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）生态保护红线外执行师市环境风险防控相关要求。</w:t>
            </w:r>
          </w:p>
          <w:p w14:paraId="7B2BC86E" w14:textId="77777777" w:rsidR="008C0682" w:rsidRDefault="008C0682">
            <w:pPr>
              <w:widowControl/>
              <w:spacing w:line="200" w:lineRule="exact"/>
              <w:ind w:firstLineChars="0" w:firstLine="0"/>
              <w:rPr>
                <w:rFonts w:cs="Times New Roman"/>
                <w:kern w:val="0"/>
                <w:sz w:val="18"/>
                <w:szCs w:val="18"/>
              </w:rPr>
            </w:pPr>
          </w:p>
        </w:tc>
        <w:tc>
          <w:tcPr>
            <w:tcW w:w="787" w:type="pct"/>
            <w:shd w:val="clear" w:color="auto" w:fill="auto"/>
            <w:vAlign w:val="center"/>
          </w:tcPr>
          <w:p w14:paraId="59B52F8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）生态保护红线外执行师市资源利用效率相关要求。</w:t>
            </w:r>
          </w:p>
          <w:p w14:paraId="16EE1D5A"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t>（</w:t>
            </w:r>
            <w:r>
              <w:rPr>
                <w:sz w:val="18"/>
                <w:szCs w:val="18"/>
              </w:rPr>
              <w:t>2</w:t>
            </w:r>
            <w:r>
              <w:rPr>
                <w:sz w:val="18"/>
                <w:szCs w:val="18"/>
              </w:rPr>
              <w:t>）加强水源置换，合理配置地表水和地下水开采量，减少地下水开采规模，逐步实现地下水采补平衡。</w:t>
            </w:r>
          </w:p>
        </w:tc>
        <w:tc>
          <w:tcPr>
            <w:tcW w:w="583" w:type="pct"/>
            <w:shd w:val="clear" w:color="auto" w:fill="auto"/>
          </w:tcPr>
          <w:p w14:paraId="47E8B31A" w14:textId="77777777" w:rsidR="008C0682" w:rsidRDefault="0037753A">
            <w:pPr>
              <w:widowControl/>
              <w:spacing w:after="240" w:line="200" w:lineRule="exact"/>
              <w:ind w:firstLineChars="0" w:firstLine="0"/>
              <w:rPr>
                <w:rFonts w:cs="Times New Roman"/>
                <w:kern w:val="0"/>
                <w:sz w:val="18"/>
                <w:szCs w:val="18"/>
              </w:rPr>
            </w:pPr>
            <w:r>
              <w:rPr>
                <w:rFonts w:cs="Times New Roman"/>
                <w:sz w:val="18"/>
                <w:szCs w:val="18"/>
              </w:rPr>
              <w:t>单元内有生态保护红线。新湖农场地下水限采区。涉及新疆玛纳斯国家湿地公园。</w:t>
            </w:r>
          </w:p>
        </w:tc>
      </w:tr>
      <w:tr w:rsidR="008C0682" w14:paraId="57163BA8" w14:textId="77777777">
        <w:trPr>
          <w:trHeight w:val="20"/>
        </w:trPr>
        <w:tc>
          <w:tcPr>
            <w:tcW w:w="142" w:type="pct"/>
            <w:shd w:val="clear" w:color="auto" w:fill="auto"/>
            <w:vAlign w:val="center"/>
          </w:tcPr>
          <w:p w14:paraId="3BCFEB47"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11</w:t>
            </w:r>
          </w:p>
        </w:tc>
        <w:tc>
          <w:tcPr>
            <w:tcW w:w="518" w:type="pct"/>
            <w:shd w:val="clear" w:color="auto" w:fill="auto"/>
            <w:vAlign w:val="center"/>
          </w:tcPr>
          <w:p w14:paraId="3281D909"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ZH65760620001</w:t>
            </w:r>
          </w:p>
        </w:tc>
        <w:tc>
          <w:tcPr>
            <w:tcW w:w="177" w:type="pct"/>
            <w:shd w:val="clear" w:color="auto" w:fill="auto"/>
            <w:vAlign w:val="center"/>
          </w:tcPr>
          <w:p w14:paraId="3A700ABB" w14:textId="77777777" w:rsidR="008C0682" w:rsidRDefault="0037753A">
            <w:pPr>
              <w:widowControl/>
              <w:spacing w:line="200" w:lineRule="exact"/>
              <w:ind w:firstLineChars="0" w:firstLine="0"/>
              <w:jc w:val="center"/>
              <w:rPr>
                <w:rFonts w:cs="Times New Roman"/>
                <w:kern w:val="0"/>
                <w:sz w:val="18"/>
                <w:szCs w:val="18"/>
              </w:rPr>
            </w:pPr>
            <w:r>
              <w:rPr>
                <w:sz w:val="18"/>
                <w:szCs w:val="18"/>
              </w:rPr>
              <w:t>新湖农场重点管控单元</w:t>
            </w:r>
          </w:p>
        </w:tc>
        <w:tc>
          <w:tcPr>
            <w:tcW w:w="142" w:type="pct"/>
            <w:shd w:val="clear" w:color="auto" w:fill="auto"/>
            <w:vAlign w:val="center"/>
          </w:tcPr>
          <w:p w14:paraId="77588750"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1A4C1109" w14:textId="77777777" w:rsidR="008C0682" w:rsidRDefault="0037753A">
            <w:pPr>
              <w:widowControl/>
              <w:spacing w:line="200" w:lineRule="exact"/>
              <w:ind w:firstLineChars="0" w:firstLine="0"/>
              <w:jc w:val="center"/>
              <w:rPr>
                <w:rFonts w:cs="Times New Roman"/>
                <w:kern w:val="0"/>
                <w:sz w:val="18"/>
                <w:szCs w:val="18"/>
              </w:rPr>
            </w:pPr>
            <w:r>
              <w:rPr>
                <w:sz w:val="18"/>
                <w:szCs w:val="18"/>
              </w:rPr>
              <w:t>新湖农场</w:t>
            </w:r>
          </w:p>
        </w:tc>
        <w:tc>
          <w:tcPr>
            <w:tcW w:w="142" w:type="pct"/>
            <w:shd w:val="clear" w:color="auto" w:fill="auto"/>
            <w:vAlign w:val="center"/>
          </w:tcPr>
          <w:p w14:paraId="73363B3E"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028BA37A"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）执行水环境城镇生活污染重点管控区相关要求。</w:t>
            </w:r>
          </w:p>
          <w:p w14:paraId="420B2CC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）强化工业污染防治，加快环保基础设施建设，推进城乡生活污染治理；深入推进农业面源污染治理，重视城镇面源污染防治。</w:t>
            </w:r>
          </w:p>
          <w:p w14:paraId="41C29821"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）加大水环境保护力度，重点完善城镇基础设施建设，推进城市水循环体系建设，开展城镇湿地、河岸带生态阻隔等综合治理工程，维护良好水环境质量。</w:t>
            </w:r>
          </w:p>
          <w:p w14:paraId="61530ACB" w14:textId="77777777" w:rsidR="008C0682" w:rsidRDefault="0037753A">
            <w:pPr>
              <w:widowControl/>
              <w:spacing w:line="200" w:lineRule="exact"/>
              <w:ind w:firstLineChars="0" w:firstLine="0"/>
              <w:rPr>
                <w:sz w:val="18"/>
                <w:szCs w:val="18"/>
              </w:rPr>
            </w:pPr>
            <w:r>
              <w:rPr>
                <w:sz w:val="18"/>
                <w:szCs w:val="18"/>
              </w:rPr>
              <w:t>（</w:t>
            </w:r>
            <w:r>
              <w:rPr>
                <w:sz w:val="18"/>
                <w:szCs w:val="18"/>
              </w:rPr>
              <w:t>4</w:t>
            </w:r>
            <w:r>
              <w:rPr>
                <w:sz w:val="18"/>
                <w:szCs w:val="18"/>
              </w:rPr>
              <w:t>）</w:t>
            </w:r>
            <w:r>
              <w:rPr>
                <w:rFonts w:hint="eastAsia"/>
                <w:sz w:val="18"/>
                <w:szCs w:val="18"/>
              </w:rPr>
              <w:t>严格控制非农建设占用耕地，加大对土地整理复垦开发重点区域及重点工程、粮食主产区和基本农田保护区的投入。</w:t>
            </w:r>
          </w:p>
          <w:p w14:paraId="49D201A9" w14:textId="77777777" w:rsidR="008C0682" w:rsidRDefault="0037753A">
            <w:pPr>
              <w:widowControl/>
              <w:spacing w:line="200" w:lineRule="exact"/>
              <w:ind w:firstLineChars="0" w:firstLine="0"/>
              <w:rPr>
                <w:rFonts w:cs="Times New Roman"/>
                <w:kern w:val="0"/>
                <w:sz w:val="18"/>
                <w:szCs w:val="18"/>
              </w:rPr>
            </w:pPr>
            <w:r>
              <w:rPr>
                <w:sz w:val="18"/>
                <w:szCs w:val="18"/>
              </w:rPr>
              <w:t>（</w:t>
            </w:r>
            <w:r>
              <w:rPr>
                <w:sz w:val="18"/>
                <w:szCs w:val="18"/>
              </w:rPr>
              <w:t>5</w:t>
            </w:r>
            <w:r>
              <w:rPr>
                <w:sz w:val="18"/>
                <w:szCs w:val="18"/>
              </w:rPr>
              <w:t>）</w:t>
            </w:r>
            <w:r>
              <w:rPr>
                <w:rFonts w:hint="eastAsia"/>
                <w:sz w:val="18"/>
                <w:szCs w:val="18"/>
              </w:rPr>
              <w:t>禁止任何单位和个人在基本农田保护区内建窑、建房、建坟、挖砂采石、采矿、取土、堆放固体废弃物或者进行其他破坏基本农田的活动。</w:t>
            </w:r>
          </w:p>
        </w:tc>
        <w:tc>
          <w:tcPr>
            <w:tcW w:w="922" w:type="pct"/>
            <w:shd w:val="clear" w:color="auto" w:fill="auto"/>
            <w:vAlign w:val="center"/>
          </w:tcPr>
          <w:p w14:paraId="18968A29"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）执行水环境城镇生活污染重点管控区相关要求。</w:t>
            </w:r>
          </w:p>
          <w:p w14:paraId="623F1199"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）在连队建设符合本地特点的小型污水处理站，同时新建污水管网、完善污水收集系统，将污泥运送到团场统一处理。加强生活垃圾处理。加强改厕与生活污水治理的有效衔接。</w:t>
            </w:r>
          </w:p>
          <w:p w14:paraId="2892F818"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sz w:val="18"/>
                <w:szCs w:val="18"/>
              </w:rPr>
              <w:t>）合理使用化肥农药，鼓励使用配方肥。加强废弃农膜回收利用，提高农膜质量，严厉打击违法生产和销售不合格农膜的行为。</w:t>
            </w:r>
          </w:p>
          <w:p w14:paraId="29447E92"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4</w:t>
            </w:r>
            <w:r>
              <w:rPr>
                <w:sz w:val="18"/>
                <w:szCs w:val="18"/>
              </w:rPr>
              <w:t>）酸液、碱液以及其他有毒有害废液，应当按照规定单独收集和安全处置，不得排入城镇污水收集管网或者直接排入水体。医疗污水应当按照有关法律、法规的规定处置。</w:t>
            </w:r>
          </w:p>
          <w:p w14:paraId="43B87650"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t>（</w:t>
            </w:r>
            <w:r>
              <w:rPr>
                <w:sz w:val="18"/>
                <w:szCs w:val="18"/>
              </w:rPr>
              <w:t>5</w:t>
            </w:r>
            <w:r>
              <w:rPr>
                <w:sz w:val="18"/>
                <w:szCs w:val="18"/>
              </w:rPr>
              <w:t>）城镇污水处理设施产生的污泥应进行稳定化、无害化和资源化处理处置，禁止处理处置不达标的污泥进入耕地。</w:t>
            </w:r>
          </w:p>
        </w:tc>
        <w:tc>
          <w:tcPr>
            <w:tcW w:w="516" w:type="pct"/>
            <w:shd w:val="clear" w:color="auto" w:fill="auto"/>
            <w:vAlign w:val="center"/>
          </w:tcPr>
          <w:p w14:paraId="169FBBA6" w14:textId="7A0088B9"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p w14:paraId="08EE87F4"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）对威胁地下水、饮用水水源安全的耕地，制定环境风险管控方案，并落实有关措施。</w:t>
            </w:r>
          </w:p>
          <w:p w14:paraId="41E25B68"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sz w:val="18"/>
                <w:szCs w:val="18"/>
              </w:rPr>
              <w:t>）对威胁地下水、饮用水水源安全的耕地，制定环境风险管控方案，并落实有关措施。</w:t>
            </w:r>
          </w:p>
          <w:p w14:paraId="23D96E5D" w14:textId="77777777" w:rsidR="008C0682" w:rsidRDefault="008C0682">
            <w:pPr>
              <w:widowControl/>
              <w:spacing w:line="200" w:lineRule="exact"/>
              <w:ind w:firstLineChars="0" w:firstLine="0"/>
              <w:rPr>
                <w:rFonts w:cs="Times New Roman"/>
                <w:sz w:val="18"/>
                <w:szCs w:val="18"/>
              </w:rPr>
            </w:pPr>
          </w:p>
        </w:tc>
        <w:tc>
          <w:tcPr>
            <w:tcW w:w="787" w:type="pct"/>
            <w:shd w:val="clear" w:color="auto" w:fill="auto"/>
            <w:vAlign w:val="center"/>
          </w:tcPr>
          <w:p w14:paraId="676BA77F"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）推行秸秆还田、增施有机肥、少耕免耕、粮豆轮作、化肥农药减量、农膜减量与回收利用等措施，切实保护耕地土壤环境质量。</w:t>
            </w:r>
          </w:p>
          <w:p w14:paraId="28059871"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）推进规模化高效节水灌溉，推广农作物节水抗旱技术。发展以喷滴灌和渠道防渗为中心的节水农业。</w:t>
            </w:r>
          </w:p>
          <w:p w14:paraId="79B5F0B4"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t>（</w:t>
            </w:r>
            <w:r>
              <w:rPr>
                <w:sz w:val="18"/>
                <w:szCs w:val="18"/>
              </w:rPr>
              <w:t>3</w:t>
            </w:r>
            <w:r>
              <w:rPr>
                <w:sz w:val="18"/>
                <w:szCs w:val="18"/>
              </w:rPr>
              <w:t>）推进规模化高效节水灌溉，推广农作物节水抗旱技术。发展以喷滴灌和渠道防渗为中心的节水农业。</w:t>
            </w:r>
          </w:p>
        </w:tc>
        <w:tc>
          <w:tcPr>
            <w:tcW w:w="583" w:type="pct"/>
            <w:shd w:val="clear" w:color="auto" w:fill="auto"/>
          </w:tcPr>
          <w:p w14:paraId="53E0186F"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有采矿区。水环境城镇生活污染重点管控区。新湖农场地下水限采区。位于石河子市东北方，新湖农场城镇区域，主要为居民住宅区，北部有少量农田和绿化。</w:t>
            </w:r>
          </w:p>
        </w:tc>
      </w:tr>
      <w:tr w:rsidR="008C0682" w14:paraId="2EB74AE2" w14:textId="77777777">
        <w:trPr>
          <w:trHeight w:val="20"/>
        </w:trPr>
        <w:tc>
          <w:tcPr>
            <w:tcW w:w="142" w:type="pct"/>
            <w:shd w:val="clear" w:color="auto" w:fill="auto"/>
            <w:vAlign w:val="center"/>
          </w:tcPr>
          <w:p w14:paraId="0AFB7400"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12</w:t>
            </w:r>
          </w:p>
        </w:tc>
        <w:tc>
          <w:tcPr>
            <w:tcW w:w="518" w:type="pct"/>
            <w:shd w:val="clear" w:color="auto" w:fill="auto"/>
            <w:vAlign w:val="center"/>
          </w:tcPr>
          <w:p w14:paraId="6B9DE0EA"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ZH65760620002</w:t>
            </w:r>
          </w:p>
        </w:tc>
        <w:tc>
          <w:tcPr>
            <w:tcW w:w="177" w:type="pct"/>
            <w:shd w:val="clear" w:color="auto" w:fill="auto"/>
            <w:vAlign w:val="center"/>
          </w:tcPr>
          <w:p w14:paraId="22CA64B3" w14:textId="77777777" w:rsidR="008C0682" w:rsidRDefault="0037753A">
            <w:pPr>
              <w:widowControl/>
              <w:spacing w:line="200" w:lineRule="exact"/>
              <w:ind w:firstLineChars="0" w:firstLine="0"/>
              <w:jc w:val="center"/>
              <w:rPr>
                <w:rFonts w:cs="Times New Roman"/>
                <w:kern w:val="0"/>
                <w:sz w:val="18"/>
                <w:szCs w:val="18"/>
              </w:rPr>
            </w:pPr>
            <w:r>
              <w:rPr>
                <w:sz w:val="18"/>
                <w:szCs w:val="18"/>
              </w:rPr>
              <w:t>新湖农场</w:t>
            </w:r>
            <w:r>
              <w:rPr>
                <w:sz w:val="18"/>
                <w:szCs w:val="18"/>
              </w:rPr>
              <w:lastRenderedPageBreak/>
              <w:t>重点管控单元</w:t>
            </w:r>
          </w:p>
        </w:tc>
        <w:tc>
          <w:tcPr>
            <w:tcW w:w="142" w:type="pct"/>
            <w:shd w:val="clear" w:color="auto" w:fill="auto"/>
            <w:vAlign w:val="center"/>
          </w:tcPr>
          <w:p w14:paraId="4985EBE3" w14:textId="77777777" w:rsidR="008C0682" w:rsidRDefault="0037753A">
            <w:pPr>
              <w:widowControl/>
              <w:spacing w:line="200" w:lineRule="exact"/>
              <w:ind w:firstLineChars="0" w:firstLine="0"/>
              <w:jc w:val="center"/>
              <w:rPr>
                <w:rFonts w:cs="Times New Roman"/>
                <w:kern w:val="0"/>
                <w:sz w:val="18"/>
                <w:szCs w:val="18"/>
              </w:rPr>
            </w:pPr>
            <w:r>
              <w:rPr>
                <w:sz w:val="18"/>
                <w:szCs w:val="18"/>
              </w:rPr>
              <w:lastRenderedPageBreak/>
              <w:t>第六师</w:t>
            </w:r>
          </w:p>
        </w:tc>
        <w:tc>
          <w:tcPr>
            <w:tcW w:w="174" w:type="pct"/>
            <w:shd w:val="clear" w:color="auto" w:fill="auto"/>
            <w:vAlign w:val="center"/>
          </w:tcPr>
          <w:p w14:paraId="31B73A88" w14:textId="77777777" w:rsidR="008C0682" w:rsidRDefault="0037753A">
            <w:pPr>
              <w:widowControl/>
              <w:spacing w:line="200" w:lineRule="exact"/>
              <w:ind w:firstLineChars="0" w:firstLine="0"/>
              <w:jc w:val="center"/>
              <w:rPr>
                <w:rFonts w:cs="Times New Roman"/>
                <w:kern w:val="0"/>
                <w:sz w:val="18"/>
                <w:szCs w:val="18"/>
              </w:rPr>
            </w:pPr>
            <w:r>
              <w:rPr>
                <w:sz w:val="18"/>
                <w:szCs w:val="18"/>
              </w:rPr>
              <w:t>新湖农场</w:t>
            </w:r>
          </w:p>
        </w:tc>
        <w:tc>
          <w:tcPr>
            <w:tcW w:w="142" w:type="pct"/>
            <w:shd w:val="clear" w:color="auto" w:fill="auto"/>
            <w:vAlign w:val="center"/>
          </w:tcPr>
          <w:p w14:paraId="5D4D4FCB"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w:t>
            </w:r>
            <w:r>
              <w:rPr>
                <w:sz w:val="18"/>
                <w:szCs w:val="18"/>
              </w:rPr>
              <w:lastRenderedPageBreak/>
              <w:t>单元</w:t>
            </w:r>
          </w:p>
        </w:tc>
        <w:tc>
          <w:tcPr>
            <w:tcW w:w="897" w:type="pct"/>
            <w:shd w:val="clear" w:color="auto" w:fill="auto"/>
            <w:vAlign w:val="center"/>
          </w:tcPr>
          <w:p w14:paraId="79FAF729"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）执行水环境农业污染重点管控区相关要求。</w:t>
            </w:r>
          </w:p>
          <w:p w14:paraId="2BE8C69F"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2</w:t>
            </w:r>
            <w:r>
              <w:rPr>
                <w:sz w:val="18"/>
                <w:szCs w:val="18"/>
              </w:rPr>
              <w:t>）加强滨河（湖）带生态建设，在河道两侧建设植被缓冲带和隔离带。</w:t>
            </w:r>
          </w:p>
          <w:p w14:paraId="1C189CC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rFonts w:hint="eastAsia"/>
                <w:sz w:val="18"/>
                <w:szCs w:val="18"/>
              </w:rPr>
              <w:t>）</w:t>
            </w:r>
            <w:r>
              <w:rPr>
                <w:sz w:val="18"/>
                <w:szCs w:val="18"/>
              </w:rPr>
              <w:t>开展重点保护水禽繁殖栖息地、越冬地或迁徙停歇地保护工作，提高生物多样性。</w:t>
            </w:r>
          </w:p>
          <w:p w14:paraId="7744328B"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4</w:t>
            </w:r>
            <w:r>
              <w:rPr>
                <w:rFonts w:hint="eastAsia"/>
                <w:sz w:val="18"/>
                <w:szCs w:val="18"/>
              </w:rPr>
              <w:t>）</w:t>
            </w:r>
            <w:r>
              <w:rPr>
                <w:sz w:val="18"/>
                <w:szCs w:val="18"/>
              </w:rPr>
              <w:t>将保护现有荒漠植被作为防沙治沙的首要任务，持续开展防沙治沙工作，保护绿洲边缘荒漠林，避免营造高耗水的人工速生林。</w:t>
            </w:r>
          </w:p>
          <w:p w14:paraId="0E54090B"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5</w:t>
            </w:r>
            <w:r>
              <w:rPr>
                <w:sz w:val="18"/>
                <w:szCs w:val="18"/>
              </w:rPr>
              <w:t>）</w:t>
            </w:r>
            <w:r>
              <w:rPr>
                <w:rFonts w:hint="eastAsia"/>
                <w:sz w:val="18"/>
                <w:szCs w:val="18"/>
              </w:rPr>
              <w:t>严格控制非农建设占用耕地，加大对土地整理复垦开发重点区域及重点工程、粮食主产区和基本农田保护区的投入。</w:t>
            </w:r>
          </w:p>
          <w:p w14:paraId="48EB98ED"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6</w:t>
            </w:r>
            <w:r>
              <w:rPr>
                <w:sz w:val="18"/>
                <w:szCs w:val="18"/>
              </w:rPr>
              <w:t>）</w:t>
            </w:r>
            <w:r>
              <w:rPr>
                <w:rFonts w:hint="eastAsia"/>
                <w:sz w:val="18"/>
                <w:szCs w:val="18"/>
              </w:rPr>
              <w:t>禁止任何单位和个人在基本农田保护区内建窑、建房、建坟、挖砂采石、采矿、取土、堆放固体废弃物或者进行其他破坏基本农田的活动。</w:t>
            </w:r>
          </w:p>
        </w:tc>
        <w:tc>
          <w:tcPr>
            <w:tcW w:w="922" w:type="pct"/>
            <w:shd w:val="clear" w:color="auto" w:fill="auto"/>
            <w:vAlign w:val="center"/>
          </w:tcPr>
          <w:p w14:paraId="1156A334"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）执行水环境农业污染重点管控区相关要求。</w:t>
            </w:r>
          </w:p>
          <w:p w14:paraId="43BFB2F8"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w:t>
            </w:r>
            <w:r>
              <w:rPr>
                <w:rFonts w:hint="eastAsia"/>
                <w:kern w:val="0"/>
                <w:sz w:val="18"/>
                <w:szCs w:val="18"/>
              </w:rPr>
              <w:t>合理使用化肥农药，鼓励使用配方肥。加强废弃农膜回</w:t>
            </w:r>
            <w:r>
              <w:rPr>
                <w:rFonts w:hint="eastAsia"/>
                <w:kern w:val="0"/>
                <w:sz w:val="18"/>
                <w:szCs w:val="18"/>
              </w:rPr>
              <w:lastRenderedPageBreak/>
              <w:t>收利用，提高农膜质量，严厉打击违法生产和销售不合格农膜的行为。</w:t>
            </w:r>
          </w:p>
        </w:tc>
        <w:tc>
          <w:tcPr>
            <w:tcW w:w="516" w:type="pct"/>
            <w:shd w:val="clear" w:color="auto" w:fill="auto"/>
            <w:vAlign w:val="center"/>
          </w:tcPr>
          <w:p w14:paraId="2C41ACF6" w14:textId="018A2529"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w:t>
            </w:r>
            <w:r w:rsidR="00DD1705">
              <w:rPr>
                <w:sz w:val="18"/>
                <w:szCs w:val="18"/>
              </w:rPr>
              <w:t>对耕地面积减少或土壤环境质量下降</w:t>
            </w:r>
            <w:r w:rsidR="00DD1705">
              <w:rPr>
                <w:sz w:val="18"/>
                <w:szCs w:val="18"/>
              </w:rPr>
              <w:lastRenderedPageBreak/>
              <w:t>的团场要进行预警提醒。</w:t>
            </w:r>
            <w:r>
              <w:rPr>
                <w:sz w:val="18"/>
                <w:szCs w:val="18"/>
              </w:rPr>
              <w:t>。</w:t>
            </w:r>
          </w:p>
          <w:p w14:paraId="6E951D2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）严格总量指标管理，把用水总量指标落实到流域和水源，严格强度指标管理，建立师、团场二级行政区域用水强度控制指标体系。</w:t>
            </w:r>
          </w:p>
          <w:p w14:paraId="698D2FF2"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t>（</w:t>
            </w:r>
            <w:r>
              <w:rPr>
                <w:sz w:val="18"/>
                <w:szCs w:val="18"/>
              </w:rPr>
              <w:t>3</w:t>
            </w:r>
            <w:r>
              <w:rPr>
                <w:rFonts w:hint="eastAsia"/>
                <w:sz w:val="18"/>
                <w:szCs w:val="18"/>
              </w:rPr>
              <w:t>）对威胁地下水、饮用水水源安全的耕地，制定环境风险管控方案，并落实有关措施。</w:t>
            </w:r>
          </w:p>
        </w:tc>
        <w:tc>
          <w:tcPr>
            <w:tcW w:w="787" w:type="pct"/>
            <w:shd w:val="clear" w:color="auto" w:fill="auto"/>
            <w:vAlign w:val="center"/>
          </w:tcPr>
          <w:p w14:paraId="687546A1"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）推行秸秆还田、增施有机肥、少耕免耕、粮豆轮作、化肥农药减量、农膜减量与回收利用等措</w:t>
            </w:r>
            <w:r>
              <w:rPr>
                <w:sz w:val="18"/>
                <w:szCs w:val="18"/>
              </w:rPr>
              <w:lastRenderedPageBreak/>
              <w:t>施，切实保护耕地土壤环境质量。</w:t>
            </w:r>
          </w:p>
          <w:p w14:paraId="76238805"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强化水资源承载能力刚性约束。建立健全规划和建设项目水资源论证制度，完善规划水资源论证相关政策措施。从严核定许可水量，对取用水总量已达到或超过控制指标的地区暂停审批新增取水，对取水总量接近控制指标的地区限制审批新增取水。做好流域和区域水资源统筹调配，严格水资源开发利用强度控制。强化水资源统一调度，加强重要河流主要控制断面最小流量管理。</w:t>
            </w:r>
          </w:p>
          <w:p w14:paraId="4C26197B"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t>（</w:t>
            </w:r>
            <w:r>
              <w:rPr>
                <w:sz w:val="18"/>
                <w:szCs w:val="18"/>
              </w:rPr>
              <w:t>3</w:t>
            </w:r>
            <w:r>
              <w:rPr>
                <w:sz w:val="18"/>
                <w:szCs w:val="18"/>
              </w:rPr>
              <w:t>）推进规模化高效节水灌溉，推广农作物节水抗旱技术。发展以喷滴灌和渠道防渗为中心的节水农业。</w:t>
            </w:r>
          </w:p>
        </w:tc>
        <w:tc>
          <w:tcPr>
            <w:tcW w:w="583" w:type="pct"/>
            <w:shd w:val="clear" w:color="auto" w:fill="auto"/>
          </w:tcPr>
          <w:p w14:paraId="6CAC72A6" w14:textId="77777777" w:rsidR="008C0682" w:rsidRDefault="0037753A">
            <w:pPr>
              <w:widowControl/>
              <w:spacing w:after="240" w:line="200" w:lineRule="exact"/>
              <w:ind w:firstLineChars="0" w:firstLine="0"/>
              <w:rPr>
                <w:rFonts w:cs="Times New Roman"/>
                <w:kern w:val="0"/>
                <w:sz w:val="18"/>
                <w:szCs w:val="18"/>
              </w:rPr>
            </w:pPr>
            <w:r>
              <w:rPr>
                <w:rFonts w:cs="Times New Roman"/>
                <w:sz w:val="18"/>
                <w:szCs w:val="18"/>
              </w:rPr>
              <w:lastRenderedPageBreak/>
              <w:t>水环境农业污染重点管控区。新湖农场地下水限采区。位于石河子市</w:t>
            </w:r>
            <w:r>
              <w:rPr>
                <w:rFonts w:cs="Times New Roman"/>
                <w:sz w:val="18"/>
                <w:szCs w:val="18"/>
              </w:rPr>
              <w:lastRenderedPageBreak/>
              <w:t>东北方向，区域以农田为主，有小片工业园区，有小片荒漠和河流，河边有居民聚集区。</w:t>
            </w:r>
          </w:p>
        </w:tc>
      </w:tr>
      <w:tr w:rsidR="008C0682" w14:paraId="28215704" w14:textId="77777777">
        <w:trPr>
          <w:trHeight w:val="20"/>
        </w:trPr>
        <w:tc>
          <w:tcPr>
            <w:tcW w:w="142" w:type="pct"/>
            <w:shd w:val="clear" w:color="auto" w:fill="auto"/>
            <w:vAlign w:val="center"/>
          </w:tcPr>
          <w:p w14:paraId="48C08E40"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13</w:t>
            </w:r>
          </w:p>
        </w:tc>
        <w:tc>
          <w:tcPr>
            <w:tcW w:w="518" w:type="pct"/>
            <w:shd w:val="clear" w:color="auto" w:fill="auto"/>
            <w:vAlign w:val="center"/>
          </w:tcPr>
          <w:p w14:paraId="1E1E1866"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ZH65760730001</w:t>
            </w:r>
          </w:p>
        </w:tc>
        <w:tc>
          <w:tcPr>
            <w:tcW w:w="177" w:type="pct"/>
            <w:shd w:val="clear" w:color="auto" w:fill="auto"/>
            <w:vAlign w:val="center"/>
          </w:tcPr>
          <w:p w14:paraId="039AD128" w14:textId="77777777" w:rsidR="008C0682" w:rsidRDefault="0037753A">
            <w:pPr>
              <w:widowControl/>
              <w:spacing w:line="200" w:lineRule="exact"/>
              <w:ind w:firstLineChars="0" w:firstLine="0"/>
              <w:jc w:val="center"/>
              <w:rPr>
                <w:rFonts w:cs="Times New Roman"/>
                <w:kern w:val="0"/>
                <w:sz w:val="18"/>
                <w:szCs w:val="18"/>
              </w:rPr>
            </w:pPr>
            <w:r>
              <w:rPr>
                <w:sz w:val="18"/>
                <w:szCs w:val="18"/>
              </w:rPr>
              <w:t>芳草湖农场一般管控单元</w:t>
            </w:r>
          </w:p>
        </w:tc>
        <w:tc>
          <w:tcPr>
            <w:tcW w:w="142" w:type="pct"/>
            <w:shd w:val="clear" w:color="auto" w:fill="auto"/>
            <w:vAlign w:val="center"/>
          </w:tcPr>
          <w:p w14:paraId="6556A5AC"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481EB5E3" w14:textId="77777777" w:rsidR="008C0682" w:rsidRDefault="0037753A">
            <w:pPr>
              <w:widowControl/>
              <w:spacing w:line="200" w:lineRule="exact"/>
              <w:ind w:firstLineChars="0" w:firstLine="0"/>
              <w:jc w:val="center"/>
              <w:rPr>
                <w:rFonts w:cs="Times New Roman"/>
                <w:kern w:val="0"/>
                <w:sz w:val="18"/>
                <w:szCs w:val="18"/>
              </w:rPr>
            </w:pPr>
            <w:r>
              <w:rPr>
                <w:sz w:val="18"/>
                <w:szCs w:val="18"/>
              </w:rPr>
              <w:t>芳草湖农场</w:t>
            </w:r>
          </w:p>
        </w:tc>
        <w:tc>
          <w:tcPr>
            <w:tcW w:w="142" w:type="pct"/>
            <w:shd w:val="clear" w:color="auto" w:fill="auto"/>
            <w:vAlign w:val="center"/>
          </w:tcPr>
          <w:p w14:paraId="5D34AFB6" w14:textId="77777777" w:rsidR="008C0682" w:rsidRDefault="0037753A">
            <w:pPr>
              <w:widowControl/>
              <w:spacing w:line="200" w:lineRule="exact"/>
              <w:ind w:firstLineChars="0" w:firstLine="0"/>
              <w:jc w:val="center"/>
              <w:rPr>
                <w:rFonts w:cs="Times New Roman"/>
                <w:kern w:val="0"/>
                <w:sz w:val="18"/>
                <w:szCs w:val="18"/>
              </w:rPr>
            </w:pPr>
            <w:r>
              <w:rPr>
                <w:sz w:val="18"/>
                <w:szCs w:val="18"/>
              </w:rPr>
              <w:t>一般管控单元</w:t>
            </w:r>
          </w:p>
        </w:tc>
        <w:tc>
          <w:tcPr>
            <w:tcW w:w="897" w:type="pct"/>
            <w:shd w:val="clear" w:color="auto" w:fill="auto"/>
            <w:vAlign w:val="center"/>
          </w:tcPr>
          <w:p w14:paraId="4945C8AF"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）强化工业污染防治，加快环保基础设施建设，推进城乡生活污染治理；深入推进农业面源污染治理，重视城镇面源污染防治。</w:t>
            </w:r>
          </w:p>
          <w:p w14:paraId="1530CD2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rFonts w:hint="eastAsia"/>
                <w:sz w:val="18"/>
                <w:szCs w:val="18"/>
              </w:rPr>
              <w:t>）</w:t>
            </w:r>
            <w:r>
              <w:rPr>
                <w:sz w:val="18"/>
                <w:szCs w:val="18"/>
              </w:rPr>
              <w:t>加强滨河（湖）带生态建设，在河道两侧建设植被缓冲带和隔离带。</w:t>
            </w:r>
          </w:p>
          <w:p w14:paraId="0C3BE488"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rFonts w:hint="eastAsia"/>
                <w:sz w:val="18"/>
                <w:szCs w:val="18"/>
              </w:rPr>
              <w:t>）</w:t>
            </w:r>
            <w:r>
              <w:rPr>
                <w:sz w:val="18"/>
                <w:szCs w:val="18"/>
              </w:rPr>
              <w:t>开展重点保护水禽繁殖栖息地、越冬地或迁徙停歇地保护工作，提高生物多样性。</w:t>
            </w:r>
          </w:p>
          <w:p w14:paraId="70BAFD2F" w14:textId="77777777" w:rsidR="008C0682" w:rsidRDefault="0037753A">
            <w:pPr>
              <w:widowControl/>
              <w:spacing w:line="200" w:lineRule="exact"/>
              <w:ind w:firstLineChars="0" w:firstLine="0"/>
              <w:rPr>
                <w:rFonts w:cs="Times New Roman"/>
                <w:sz w:val="18"/>
                <w:szCs w:val="18"/>
              </w:rPr>
            </w:pPr>
            <w:r>
              <w:rPr>
                <w:rFonts w:hint="eastAsia"/>
                <w:sz w:val="18"/>
                <w:szCs w:val="18"/>
              </w:rPr>
              <w:lastRenderedPageBreak/>
              <w:t>（</w:t>
            </w:r>
            <w:r>
              <w:rPr>
                <w:sz w:val="18"/>
                <w:szCs w:val="18"/>
              </w:rPr>
              <w:t>4</w:t>
            </w:r>
            <w:r>
              <w:rPr>
                <w:rFonts w:hint="eastAsia"/>
                <w:sz w:val="18"/>
                <w:szCs w:val="18"/>
              </w:rPr>
              <w:t>）</w:t>
            </w:r>
            <w:r>
              <w:rPr>
                <w:sz w:val="18"/>
                <w:szCs w:val="18"/>
              </w:rPr>
              <w:t>将保护现有荒漠植被作为防沙治沙的首要任务，持续开展防沙治沙工作，保护绿洲边缘荒漠林，避免营造高耗水的人工速生林。</w:t>
            </w:r>
          </w:p>
        </w:tc>
        <w:tc>
          <w:tcPr>
            <w:tcW w:w="922" w:type="pct"/>
            <w:shd w:val="clear" w:color="auto" w:fill="auto"/>
            <w:vAlign w:val="center"/>
          </w:tcPr>
          <w:p w14:paraId="508FF4BA"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lastRenderedPageBreak/>
              <w:t>（</w:t>
            </w:r>
            <w:r>
              <w:rPr>
                <w:sz w:val="18"/>
                <w:szCs w:val="18"/>
              </w:rPr>
              <w:t>1</w:t>
            </w:r>
            <w:r>
              <w:rPr>
                <w:sz w:val="18"/>
                <w:szCs w:val="18"/>
              </w:rPr>
              <w:t>）严格落实环境保护目标责任制，强化污染物总量控制目标考核，健全重大环境事件和污染事故责任追究制度，加大问责力度。强化环境执法监督，严格污染物排放标准、环境影响评价和污染物排放许可制度，进一步健全环境监管体制。</w:t>
            </w:r>
          </w:p>
        </w:tc>
        <w:tc>
          <w:tcPr>
            <w:tcW w:w="516" w:type="pct"/>
            <w:shd w:val="clear" w:color="auto" w:fill="auto"/>
            <w:vAlign w:val="center"/>
          </w:tcPr>
          <w:p w14:paraId="3DAC58C4" w14:textId="2BC0446D"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p w14:paraId="17D61ED6"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）严格总量指标管理，把用水总量指标落实到流域和水源，严格强度指标管理，建立师、团场二级行</w:t>
            </w:r>
            <w:r>
              <w:rPr>
                <w:sz w:val="18"/>
                <w:szCs w:val="18"/>
              </w:rPr>
              <w:lastRenderedPageBreak/>
              <w:t>政区域用水强度控制指标体系。</w:t>
            </w:r>
          </w:p>
        </w:tc>
        <w:tc>
          <w:tcPr>
            <w:tcW w:w="787" w:type="pct"/>
            <w:shd w:val="clear" w:color="auto" w:fill="auto"/>
            <w:vAlign w:val="center"/>
          </w:tcPr>
          <w:p w14:paraId="0C69C419"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）推行秸秆还田、增施有机肥、少耕免耕、粮豆轮作、化肥农药减量、农膜减量与回收利用等措施，切实保护耕地土壤环境质量。</w:t>
            </w:r>
          </w:p>
          <w:p w14:paraId="5094AA14"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t>（</w:t>
            </w:r>
            <w:r>
              <w:rPr>
                <w:sz w:val="18"/>
                <w:szCs w:val="18"/>
              </w:rPr>
              <w:t>2</w:t>
            </w:r>
            <w:r>
              <w:rPr>
                <w:sz w:val="18"/>
                <w:szCs w:val="18"/>
              </w:rPr>
              <w:t>）强化水资源承载能力刚性约束。建立健全规划和建设项目水资源论证制度，完善规划水资源论证相关政策措施。从严核定许可水量，对取用水</w:t>
            </w:r>
            <w:r>
              <w:rPr>
                <w:sz w:val="18"/>
                <w:szCs w:val="18"/>
              </w:rPr>
              <w:lastRenderedPageBreak/>
              <w:t>总量已达到或超过控制指标的地区暂停审批新增取水，对取水总量接近控制指标的地区限制审批新增取水。做好流域和区域水资源统筹调配，严格水资源开发利用强度控制。</w:t>
            </w:r>
          </w:p>
        </w:tc>
        <w:tc>
          <w:tcPr>
            <w:tcW w:w="583" w:type="pct"/>
            <w:shd w:val="clear" w:color="auto" w:fill="auto"/>
          </w:tcPr>
          <w:p w14:paraId="724DA78A"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lastRenderedPageBreak/>
              <w:t>芳草湖农场地下水限采区。区域分散。位于石河子市东北方向绿洲边远地区，北方为荒漠，区域内有河流，主要为农田，有几处居民聚集区。位于石河子市东北方向，新湖总场旁，南部有水库，中部为荒漠区</w:t>
            </w:r>
            <w:r>
              <w:rPr>
                <w:rFonts w:cs="Times New Roman"/>
                <w:sz w:val="18"/>
                <w:szCs w:val="18"/>
              </w:rPr>
              <w:lastRenderedPageBreak/>
              <w:t>域，边缘为农田，区域内有较多居民聚集区。位于石河子市东北方向，南部主要为农田，北部为荒漠，植被较少，有几处居民聚集区。位于呼图壁县西北</w:t>
            </w:r>
            <w:r>
              <w:rPr>
                <w:rFonts w:cs="Times New Roman"/>
                <w:sz w:val="18"/>
                <w:szCs w:val="18"/>
              </w:rPr>
              <w:t>24</w:t>
            </w:r>
            <w:r>
              <w:rPr>
                <w:rFonts w:cs="Times New Roman"/>
                <w:sz w:val="18"/>
                <w:szCs w:val="18"/>
              </w:rPr>
              <w:t>公里左右，南边为大片荒漠，区域内有较多农田和居民聚集区，中部荒漠内有少量工业园区。位于呼图壁县北偏西</w:t>
            </w:r>
            <w:r>
              <w:rPr>
                <w:rFonts w:cs="Times New Roman"/>
                <w:sz w:val="18"/>
                <w:szCs w:val="18"/>
              </w:rPr>
              <w:t>30</w:t>
            </w:r>
            <w:r>
              <w:rPr>
                <w:rFonts w:cs="Times New Roman"/>
                <w:sz w:val="18"/>
                <w:szCs w:val="18"/>
              </w:rPr>
              <w:t>公里左右，区域中部荒漠区有工业园区，周围主要为农田和居民聚集区，西南部有城镇。位于呼图</w:t>
            </w:r>
          </w:p>
        </w:tc>
      </w:tr>
      <w:tr w:rsidR="008C0682" w14:paraId="2D5E187F" w14:textId="77777777">
        <w:trPr>
          <w:trHeight w:val="20"/>
        </w:trPr>
        <w:tc>
          <w:tcPr>
            <w:tcW w:w="142" w:type="pct"/>
            <w:shd w:val="clear" w:color="auto" w:fill="auto"/>
            <w:vAlign w:val="center"/>
          </w:tcPr>
          <w:p w14:paraId="2213EDED"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14</w:t>
            </w:r>
          </w:p>
        </w:tc>
        <w:tc>
          <w:tcPr>
            <w:tcW w:w="518" w:type="pct"/>
            <w:shd w:val="clear" w:color="auto" w:fill="auto"/>
            <w:vAlign w:val="center"/>
          </w:tcPr>
          <w:p w14:paraId="719B5CC9"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ZH65760720001</w:t>
            </w:r>
          </w:p>
        </w:tc>
        <w:tc>
          <w:tcPr>
            <w:tcW w:w="177" w:type="pct"/>
            <w:shd w:val="clear" w:color="auto" w:fill="auto"/>
            <w:vAlign w:val="center"/>
          </w:tcPr>
          <w:p w14:paraId="704373FE" w14:textId="77777777" w:rsidR="008C0682" w:rsidRDefault="0037753A">
            <w:pPr>
              <w:widowControl/>
              <w:spacing w:line="200" w:lineRule="exact"/>
              <w:ind w:firstLineChars="0" w:firstLine="0"/>
              <w:jc w:val="center"/>
              <w:rPr>
                <w:rFonts w:cs="Times New Roman"/>
                <w:kern w:val="0"/>
                <w:sz w:val="18"/>
                <w:szCs w:val="18"/>
              </w:rPr>
            </w:pPr>
            <w:r>
              <w:rPr>
                <w:sz w:val="18"/>
                <w:szCs w:val="18"/>
              </w:rPr>
              <w:t>芳草湖农场重点管控单元</w:t>
            </w:r>
          </w:p>
        </w:tc>
        <w:tc>
          <w:tcPr>
            <w:tcW w:w="142" w:type="pct"/>
            <w:shd w:val="clear" w:color="auto" w:fill="auto"/>
            <w:vAlign w:val="center"/>
          </w:tcPr>
          <w:p w14:paraId="66C5C38B"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4BEB9778" w14:textId="77777777" w:rsidR="008C0682" w:rsidRDefault="0037753A">
            <w:pPr>
              <w:widowControl/>
              <w:spacing w:line="200" w:lineRule="exact"/>
              <w:ind w:firstLineChars="0" w:firstLine="0"/>
              <w:jc w:val="center"/>
              <w:rPr>
                <w:rFonts w:cs="Times New Roman"/>
                <w:kern w:val="0"/>
                <w:sz w:val="18"/>
                <w:szCs w:val="18"/>
              </w:rPr>
            </w:pPr>
            <w:r>
              <w:rPr>
                <w:sz w:val="18"/>
                <w:szCs w:val="18"/>
              </w:rPr>
              <w:t>芳草湖农场</w:t>
            </w:r>
          </w:p>
        </w:tc>
        <w:tc>
          <w:tcPr>
            <w:tcW w:w="142" w:type="pct"/>
            <w:shd w:val="clear" w:color="auto" w:fill="auto"/>
            <w:vAlign w:val="center"/>
          </w:tcPr>
          <w:p w14:paraId="281EA69E"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3AEAD4F0"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）执行水环境城镇生活污染重点管控区相关要求。</w:t>
            </w:r>
          </w:p>
          <w:p w14:paraId="5DF7D759"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）禁止采伐天然林，对已遭受破坏的林草生态系统，积极组织重建与恢复。</w:t>
            </w:r>
          </w:p>
          <w:p w14:paraId="080D5B36"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sz w:val="18"/>
                <w:szCs w:val="18"/>
              </w:rPr>
              <w:t>）维护国土生态安全，改善边境沿线团场生态环境，实施边境团场生态治理与修复重建工程。</w:t>
            </w:r>
          </w:p>
          <w:p w14:paraId="0370CCFC"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4</w:t>
            </w:r>
            <w:r>
              <w:rPr>
                <w:sz w:val="18"/>
                <w:szCs w:val="18"/>
              </w:rPr>
              <w:t>）加大人工造林、退耕还草、生态经济兼用林等工程建设；加强天然林保护区各项基础设施建设。完善团场外围防风固沙林与农田林网配套建</w:t>
            </w:r>
            <w:r>
              <w:rPr>
                <w:sz w:val="18"/>
                <w:szCs w:val="18"/>
              </w:rPr>
              <w:lastRenderedPageBreak/>
              <w:t>设，进一步完善综合防护林体系。</w:t>
            </w:r>
          </w:p>
          <w:p w14:paraId="19749306"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5</w:t>
            </w:r>
            <w:r>
              <w:rPr>
                <w:sz w:val="18"/>
                <w:szCs w:val="18"/>
              </w:rPr>
              <w:t>）强化工业污染防治，加快环保基础设施建设，推进城乡生活污染治理；深入推进农业面源污染治理，重视城镇面源污染防治。</w:t>
            </w:r>
          </w:p>
          <w:p w14:paraId="28391EDA" w14:textId="77777777" w:rsidR="008C0682" w:rsidRDefault="008C0682">
            <w:pPr>
              <w:widowControl/>
              <w:spacing w:line="200" w:lineRule="exact"/>
              <w:ind w:firstLineChars="0" w:firstLine="0"/>
              <w:rPr>
                <w:rFonts w:cs="Times New Roman"/>
                <w:sz w:val="18"/>
                <w:szCs w:val="18"/>
              </w:rPr>
            </w:pPr>
          </w:p>
        </w:tc>
        <w:tc>
          <w:tcPr>
            <w:tcW w:w="922" w:type="pct"/>
            <w:shd w:val="clear" w:color="auto" w:fill="auto"/>
            <w:vAlign w:val="center"/>
          </w:tcPr>
          <w:p w14:paraId="32616A96"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）执行水环境城镇生活污染重点管控区相关要求。</w:t>
            </w:r>
          </w:p>
          <w:p w14:paraId="5E42CAB7" w14:textId="77777777" w:rsidR="008C0682" w:rsidRDefault="0037753A">
            <w:pPr>
              <w:widowControl/>
              <w:spacing w:line="200" w:lineRule="exact"/>
              <w:ind w:firstLineChars="0" w:firstLine="0"/>
              <w:rPr>
                <w:sz w:val="18"/>
                <w:szCs w:val="18"/>
              </w:rPr>
            </w:pPr>
            <w:r>
              <w:rPr>
                <w:sz w:val="18"/>
                <w:szCs w:val="18"/>
              </w:rPr>
              <w:t>（</w:t>
            </w:r>
            <w:r>
              <w:rPr>
                <w:sz w:val="18"/>
                <w:szCs w:val="18"/>
              </w:rPr>
              <w:t>2</w:t>
            </w:r>
            <w:r>
              <w:rPr>
                <w:sz w:val="18"/>
                <w:szCs w:val="18"/>
              </w:rPr>
              <w:t>）酸液、碱液以及其他有毒有害废液，应当按照规定单独收集和安全处置，不得排入城镇污水收集管网或者直接排入水体。医疗污水应当按照有关法律、法规的规定处置。</w:t>
            </w:r>
          </w:p>
          <w:p w14:paraId="4367C099"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）城镇污水处理设施产生的污泥应进行稳定化、无害化和资源化处理处置，禁止处理处置不达标的污泥进入耕地。</w:t>
            </w:r>
          </w:p>
          <w:p w14:paraId="7E54798E" w14:textId="77777777" w:rsidR="008C0682" w:rsidRDefault="008C0682">
            <w:pPr>
              <w:widowControl/>
              <w:spacing w:line="200" w:lineRule="exact"/>
              <w:ind w:firstLineChars="0" w:firstLine="0"/>
              <w:rPr>
                <w:rFonts w:cs="Times New Roman"/>
                <w:sz w:val="18"/>
                <w:szCs w:val="18"/>
              </w:rPr>
            </w:pPr>
          </w:p>
        </w:tc>
        <w:tc>
          <w:tcPr>
            <w:tcW w:w="516" w:type="pct"/>
            <w:shd w:val="clear" w:color="auto" w:fill="auto"/>
            <w:vAlign w:val="center"/>
          </w:tcPr>
          <w:p w14:paraId="09C843D6"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）推动草原牧区传统畜牧业生产方式转变，加快转变牧民草原使用观念，加强草畜平衡管理。</w:t>
            </w:r>
          </w:p>
        </w:tc>
        <w:tc>
          <w:tcPr>
            <w:tcW w:w="787" w:type="pct"/>
            <w:shd w:val="clear" w:color="auto" w:fill="auto"/>
            <w:vAlign w:val="center"/>
          </w:tcPr>
          <w:p w14:paraId="62DF16F9"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1</w:t>
            </w:r>
            <w:r>
              <w:rPr>
                <w:kern w:val="0"/>
                <w:sz w:val="18"/>
                <w:szCs w:val="18"/>
              </w:rPr>
              <w:t>）</w:t>
            </w:r>
            <w:r>
              <w:rPr>
                <w:rFonts w:hint="eastAsia"/>
                <w:kern w:val="0"/>
                <w:sz w:val="18"/>
                <w:szCs w:val="18"/>
              </w:rPr>
              <w:t>加强城镇节水，禁止生产、销售不符合节水标准的产品、设备，加快城镇老旧供水管网更新改造，开展节水型城市创建活动。</w:t>
            </w:r>
          </w:p>
        </w:tc>
        <w:tc>
          <w:tcPr>
            <w:tcW w:w="583" w:type="pct"/>
            <w:shd w:val="clear" w:color="auto" w:fill="auto"/>
          </w:tcPr>
          <w:p w14:paraId="23812B12"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水环境城镇生活污染重点管控区。芳草湖农场地下水限采区。位于石河子市东北，为芳草湖农场城镇，区域内主要为居民住宅区，南部有小片林地，西部有工业聚集区。</w:t>
            </w:r>
          </w:p>
        </w:tc>
      </w:tr>
      <w:tr w:rsidR="008C0682" w14:paraId="4D7CC124" w14:textId="77777777">
        <w:trPr>
          <w:trHeight w:val="20"/>
        </w:trPr>
        <w:tc>
          <w:tcPr>
            <w:tcW w:w="142" w:type="pct"/>
            <w:shd w:val="clear" w:color="auto" w:fill="auto"/>
            <w:vAlign w:val="center"/>
          </w:tcPr>
          <w:p w14:paraId="0DDE9A81"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15</w:t>
            </w:r>
          </w:p>
        </w:tc>
        <w:tc>
          <w:tcPr>
            <w:tcW w:w="518" w:type="pct"/>
            <w:shd w:val="clear" w:color="auto" w:fill="auto"/>
            <w:vAlign w:val="center"/>
          </w:tcPr>
          <w:p w14:paraId="2FD9FC97"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ZH65760720002</w:t>
            </w:r>
          </w:p>
        </w:tc>
        <w:tc>
          <w:tcPr>
            <w:tcW w:w="177" w:type="pct"/>
            <w:shd w:val="clear" w:color="auto" w:fill="auto"/>
            <w:vAlign w:val="center"/>
          </w:tcPr>
          <w:p w14:paraId="58BBE965" w14:textId="77777777" w:rsidR="008C0682" w:rsidRDefault="0037753A">
            <w:pPr>
              <w:widowControl/>
              <w:spacing w:line="200" w:lineRule="exact"/>
              <w:ind w:firstLineChars="0" w:firstLine="0"/>
              <w:jc w:val="center"/>
              <w:rPr>
                <w:rFonts w:cs="Times New Roman"/>
                <w:kern w:val="0"/>
                <w:sz w:val="18"/>
                <w:szCs w:val="18"/>
              </w:rPr>
            </w:pPr>
            <w:r>
              <w:rPr>
                <w:sz w:val="18"/>
                <w:szCs w:val="18"/>
              </w:rPr>
              <w:t>芳草湖农场重点管控单元</w:t>
            </w:r>
          </w:p>
        </w:tc>
        <w:tc>
          <w:tcPr>
            <w:tcW w:w="142" w:type="pct"/>
            <w:shd w:val="clear" w:color="auto" w:fill="auto"/>
            <w:vAlign w:val="center"/>
          </w:tcPr>
          <w:p w14:paraId="3BF5BEE7"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5DA97D62" w14:textId="77777777" w:rsidR="008C0682" w:rsidRDefault="0037753A">
            <w:pPr>
              <w:widowControl/>
              <w:spacing w:line="200" w:lineRule="exact"/>
              <w:ind w:firstLineChars="0" w:firstLine="0"/>
              <w:jc w:val="center"/>
              <w:rPr>
                <w:rFonts w:cs="Times New Roman"/>
                <w:kern w:val="0"/>
                <w:sz w:val="18"/>
                <w:szCs w:val="18"/>
              </w:rPr>
            </w:pPr>
            <w:r>
              <w:rPr>
                <w:sz w:val="18"/>
                <w:szCs w:val="18"/>
              </w:rPr>
              <w:t>芳草湖农场</w:t>
            </w:r>
          </w:p>
        </w:tc>
        <w:tc>
          <w:tcPr>
            <w:tcW w:w="142" w:type="pct"/>
            <w:shd w:val="clear" w:color="auto" w:fill="auto"/>
            <w:vAlign w:val="center"/>
          </w:tcPr>
          <w:p w14:paraId="4A3BEDCB"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781E72B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）执行水环境农业污染重点管控区相关要求。</w:t>
            </w:r>
          </w:p>
          <w:p w14:paraId="4324AF60" w14:textId="77777777"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2</w:t>
            </w:r>
            <w:r>
              <w:rPr>
                <w:sz w:val="18"/>
                <w:szCs w:val="18"/>
              </w:rPr>
              <w:t>）将保护现有荒漠植被作为防沙治沙的首要任务，持</w:t>
            </w:r>
            <w:r>
              <w:rPr>
                <w:rFonts w:hint="eastAsia"/>
                <w:kern w:val="0"/>
                <w:sz w:val="18"/>
                <w:szCs w:val="18"/>
              </w:rPr>
              <w:t>续开展防沙治沙工作，保护绿洲边缘荒漠林，避免营造高耗水的人工速生林。</w:t>
            </w:r>
          </w:p>
          <w:p w14:paraId="7168D34F"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3</w:t>
            </w:r>
            <w:r>
              <w:rPr>
                <w:kern w:val="0"/>
                <w:sz w:val="18"/>
                <w:szCs w:val="18"/>
              </w:rPr>
              <w:t>）严格控制非农建设占用耕地，加大对土地整理复垦开发重点区域及重点工程、粮食主产区和基本农田保护区的投入。</w:t>
            </w:r>
          </w:p>
          <w:p w14:paraId="5D7F6AF1"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4</w:t>
            </w:r>
            <w:r>
              <w:rPr>
                <w:kern w:val="0"/>
                <w:sz w:val="18"/>
                <w:szCs w:val="18"/>
              </w:rPr>
              <w:t>）禁止任何单位和个人在基本农田保护区内建窑、建房、建坟、挖砂采石、采矿、取土、堆放固体废弃物或者进行其他破坏基本农田的活动。</w:t>
            </w:r>
          </w:p>
          <w:p w14:paraId="7C369975" w14:textId="77777777" w:rsidR="008C0682" w:rsidRDefault="008C0682">
            <w:pPr>
              <w:widowControl/>
              <w:spacing w:line="200" w:lineRule="exact"/>
              <w:ind w:firstLineChars="0" w:firstLine="0"/>
              <w:rPr>
                <w:rFonts w:cs="Times New Roman"/>
                <w:kern w:val="0"/>
                <w:sz w:val="18"/>
                <w:szCs w:val="18"/>
              </w:rPr>
            </w:pPr>
          </w:p>
        </w:tc>
        <w:tc>
          <w:tcPr>
            <w:tcW w:w="922" w:type="pct"/>
            <w:shd w:val="clear" w:color="auto" w:fill="auto"/>
            <w:vAlign w:val="center"/>
          </w:tcPr>
          <w:p w14:paraId="55AA0BA6"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）执行水环境农业污染重点管控区相关要求。</w:t>
            </w:r>
          </w:p>
          <w:p w14:paraId="778DB9BD"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t>（</w:t>
            </w:r>
            <w:r>
              <w:rPr>
                <w:sz w:val="18"/>
                <w:szCs w:val="18"/>
              </w:rPr>
              <w:t>2</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tc>
        <w:tc>
          <w:tcPr>
            <w:tcW w:w="516" w:type="pct"/>
            <w:shd w:val="clear" w:color="auto" w:fill="auto"/>
            <w:vAlign w:val="center"/>
          </w:tcPr>
          <w:p w14:paraId="131B9115" w14:textId="50B30A2E"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p w14:paraId="23998B34"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）对威胁地下水、饮用水水源安全的耕地，制定环境风险管控方案，并落实有关措施。</w:t>
            </w:r>
          </w:p>
        </w:tc>
        <w:tc>
          <w:tcPr>
            <w:tcW w:w="787" w:type="pct"/>
            <w:shd w:val="clear" w:color="auto" w:fill="auto"/>
            <w:vAlign w:val="center"/>
          </w:tcPr>
          <w:p w14:paraId="547E02AF"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）推行秸秆还田、增施有机肥、少耕免耕、粮豆轮作、化肥农药减量、农膜减量与回收利用等措施，切实保护耕地土壤环境质量。</w:t>
            </w:r>
          </w:p>
          <w:p w14:paraId="0139E7A4"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w:t>
            </w:r>
            <w:r>
              <w:rPr>
                <w:rFonts w:hint="eastAsia"/>
                <w:sz w:val="18"/>
                <w:szCs w:val="18"/>
              </w:rPr>
              <w:t>强化水资源承载能力刚性约束。建立健全规划和建设项目水资源论证制度，完善规划水资源论证相关政策措施。从严核定许可水量，对取用水总量已达到或超过控制指标的地区暂停审批新增取水，对取水总量接近控制指标的地区限制审批新增取水。</w:t>
            </w:r>
          </w:p>
          <w:p w14:paraId="25783FEB"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3</w:t>
            </w:r>
            <w:r>
              <w:rPr>
                <w:sz w:val="18"/>
                <w:szCs w:val="18"/>
              </w:rPr>
              <w:t>）推进规模化高效节水灌溉，推广农作物节水抗旱技术。发展以喷滴灌和渠道防渗为中心的节水农业。</w:t>
            </w:r>
          </w:p>
        </w:tc>
        <w:tc>
          <w:tcPr>
            <w:tcW w:w="583" w:type="pct"/>
            <w:shd w:val="clear" w:color="auto" w:fill="auto"/>
          </w:tcPr>
          <w:p w14:paraId="1138DCD6"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有采矿区。水环境农业污染重点管控区。芳草湖农场地下水限采区。位于石河子市东北方向，主要为农田和居民聚集区。南边为大片荒漠，区域内有较多农田和居民聚集区。</w:t>
            </w:r>
          </w:p>
        </w:tc>
      </w:tr>
      <w:tr w:rsidR="008C0682" w14:paraId="756FC61B" w14:textId="77777777">
        <w:trPr>
          <w:trHeight w:val="20"/>
        </w:trPr>
        <w:tc>
          <w:tcPr>
            <w:tcW w:w="142" w:type="pct"/>
            <w:shd w:val="clear" w:color="auto" w:fill="auto"/>
            <w:vAlign w:val="center"/>
          </w:tcPr>
          <w:p w14:paraId="460A5789"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16</w:t>
            </w:r>
          </w:p>
        </w:tc>
        <w:tc>
          <w:tcPr>
            <w:tcW w:w="518" w:type="pct"/>
            <w:shd w:val="clear" w:color="auto" w:fill="auto"/>
            <w:vAlign w:val="center"/>
          </w:tcPr>
          <w:p w14:paraId="15CCEFA6"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ZH65760830001</w:t>
            </w:r>
          </w:p>
        </w:tc>
        <w:tc>
          <w:tcPr>
            <w:tcW w:w="177" w:type="pct"/>
            <w:shd w:val="clear" w:color="auto" w:fill="auto"/>
            <w:vAlign w:val="center"/>
          </w:tcPr>
          <w:p w14:paraId="721274B7" w14:textId="77777777" w:rsidR="008C0682" w:rsidRDefault="0037753A">
            <w:pPr>
              <w:widowControl/>
              <w:spacing w:line="200" w:lineRule="exact"/>
              <w:ind w:firstLineChars="0" w:firstLine="0"/>
              <w:jc w:val="center"/>
              <w:rPr>
                <w:rFonts w:cs="Times New Roman"/>
                <w:kern w:val="0"/>
                <w:sz w:val="18"/>
                <w:szCs w:val="18"/>
              </w:rPr>
            </w:pPr>
            <w:r>
              <w:rPr>
                <w:sz w:val="18"/>
                <w:szCs w:val="18"/>
              </w:rPr>
              <w:t>军户农场一</w:t>
            </w:r>
            <w:r>
              <w:rPr>
                <w:sz w:val="18"/>
                <w:szCs w:val="18"/>
              </w:rPr>
              <w:lastRenderedPageBreak/>
              <w:t>般管控单元</w:t>
            </w:r>
          </w:p>
        </w:tc>
        <w:tc>
          <w:tcPr>
            <w:tcW w:w="142" w:type="pct"/>
            <w:shd w:val="clear" w:color="auto" w:fill="auto"/>
            <w:vAlign w:val="center"/>
          </w:tcPr>
          <w:p w14:paraId="49148046" w14:textId="77777777" w:rsidR="008C0682" w:rsidRDefault="0037753A">
            <w:pPr>
              <w:widowControl/>
              <w:spacing w:line="200" w:lineRule="exact"/>
              <w:ind w:firstLineChars="0" w:firstLine="0"/>
              <w:jc w:val="center"/>
              <w:rPr>
                <w:rFonts w:cs="Times New Roman"/>
                <w:kern w:val="0"/>
                <w:sz w:val="18"/>
                <w:szCs w:val="18"/>
              </w:rPr>
            </w:pPr>
            <w:r>
              <w:rPr>
                <w:sz w:val="18"/>
                <w:szCs w:val="18"/>
              </w:rPr>
              <w:lastRenderedPageBreak/>
              <w:t>第六师</w:t>
            </w:r>
          </w:p>
        </w:tc>
        <w:tc>
          <w:tcPr>
            <w:tcW w:w="174" w:type="pct"/>
            <w:shd w:val="clear" w:color="auto" w:fill="auto"/>
            <w:vAlign w:val="center"/>
          </w:tcPr>
          <w:p w14:paraId="3289D792" w14:textId="77777777" w:rsidR="008C0682" w:rsidRDefault="0037753A">
            <w:pPr>
              <w:widowControl/>
              <w:spacing w:line="200" w:lineRule="exact"/>
              <w:ind w:firstLineChars="0" w:firstLine="0"/>
              <w:jc w:val="center"/>
              <w:rPr>
                <w:rFonts w:cs="Times New Roman"/>
                <w:kern w:val="0"/>
                <w:sz w:val="18"/>
                <w:szCs w:val="18"/>
              </w:rPr>
            </w:pPr>
            <w:r>
              <w:rPr>
                <w:sz w:val="18"/>
                <w:szCs w:val="18"/>
              </w:rPr>
              <w:t>军户农场</w:t>
            </w:r>
          </w:p>
        </w:tc>
        <w:tc>
          <w:tcPr>
            <w:tcW w:w="142" w:type="pct"/>
            <w:shd w:val="clear" w:color="auto" w:fill="auto"/>
            <w:vAlign w:val="center"/>
          </w:tcPr>
          <w:p w14:paraId="6D1FC338" w14:textId="77777777" w:rsidR="008C0682" w:rsidRDefault="0037753A">
            <w:pPr>
              <w:widowControl/>
              <w:spacing w:line="200" w:lineRule="exact"/>
              <w:ind w:firstLineChars="0" w:firstLine="0"/>
              <w:jc w:val="center"/>
              <w:rPr>
                <w:rFonts w:cs="Times New Roman"/>
                <w:kern w:val="0"/>
                <w:sz w:val="18"/>
                <w:szCs w:val="18"/>
              </w:rPr>
            </w:pPr>
            <w:r>
              <w:rPr>
                <w:sz w:val="18"/>
                <w:szCs w:val="18"/>
              </w:rPr>
              <w:t>一般管控</w:t>
            </w:r>
            <w:r>
              <w:rPr>
                <w:sz w:val="18"/>
                <w:szCs w:val="18"/>
              </w:rPr>
              <w:lastRenderedPageBreak/>
              <w:t>单元</w:t>
            </w:r>
          </w:p>
        </w:tc>
        <w:tc>
          <w:tcPr>
            <w:tcW w:w="897" w:type="pct"/>
            <w:shd w:val="clear" w:color="auto" w:fill="auto"/>
            <w:vAlign w:val="center"/>
          </w:tcPr>
          <w:p w14:paraId="76912A9C"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）将保护现有荒漠植被作为防沙治沙的首要任务，持续开展防沙治沙工作，保护绿洲边缘荒漠林，避免营造高耗水的人工速生林。</w:t>
            </w:r>
          </w:p>
          <w:p w14:paraId="3A1C98D6" w14:textId="77777777" w:rsidR="008C0682" w:rsidRDefault="0037753A">
            <w:pPr>
              <w:widowControl/>
              <w:spacing w:line="200" w:lineRule="exact"/>
              <w:ind w:firstLineChars="0" w:firstLine="0"/>
              <w:rPr>
                <w:sz w:val="18"/>
                <w:szCs w:val="18"/>
              </w:rPr>
            </w:pPr>
            <w:r>
              <w:rPr>
                <w:sz w:val="18"/>
                <w:szCs w:val="18"/>
              </w:rPr>
              <w:lastRenderedPageBreak/>
              <w:t>（</w:t>
            </w:r>
            <w:r>
              <w:rPr>
                <w:sz w:val="18"/>
                <w:szCs w:val="18"/>
              </w:rPr>
              <w:t>2</w:t>
            </w:r>
            <w:r>
              <w:rPr>
                <w:sz w:val="18"/>
                <w:szCs w:val="18"/>
              </w:rPr>
              <w:t>）</w:t>
            </w:r>
            <w:r>
              <w:rPr>
                <w:rFonts w:hint="eastAsia"/>
                <w:sz w:val="18"/>
                <w:szCs w:val="18"/>
              </w:rPr>
              <w:t>严格控制非农建设占用耕地，加大对土地整理复垦开发重点区域及重点工程、粮食主产区和基本农田保护区的投入。</w:t>
            </w:r>
          </w:p>
          <w:p w14:paraId="76200E73" w14:textId="77777777" w:rsidR="008C0682" w:rsidRDefault="0037753A">
            <w:pPr>
              <w:widowControl/>
              <w:spacing w:line="200" w:lineRule="exact"/>
              <w:ind w:firstLineChars="0" w:firstLine="0"/>
              <w:rPr>
                <w:rFonts w:cs="Times New Roman"/>
                <w:kern w:val="0"/>
                <w:sz w:val="18"/>
                <w:szCs w:val="18"/>
              </w:rPr>
            </w:pPr>
            <w:r>
              <w:rPr>
                <w:sz w:val="18"/>
                <w:szCs w:val="18"/>
              </w:rPr>
              <w:t>（</w:t>
            </w:r>
            <w:r>
              <w:rPr>
                <w:sz w:val="18"/>
                <w:szCs w:val="18"/>
              </w:rPr>
              <w:t>3</w:t>
            </w:r>
            <w:r>
              <w:rPr>
                <w:sz w:val="18"/>
                <w:szCs w:val="18"/>
              </w:rPr>
              <w:t>）</w:t>
            </w:r>
            <w:r>
              <w:rPr>
                <w:rFonts w:hint="eastAsia"/>
                <w:sz w:val="18"/>
                <w:szCs w:val="18"/>
              </w:rPr>
              <w:t>禁止任何单位和个人在基本农田保护区内建窑、建房、建坟、挖砂采石、采矿、取土、堆放固体废弃物或者进行其他破坏基本农田的活动。</w:t>
            </w:r>
          </w:p>
        </w:tc>
        <w:tc>
          <w:tcPr>
            <w:tcW w:w="922" w:type="pct"/>
            <w:shd w:val="clear" w:color="auto" w:fill="auto"/>
            <w:vAlign w:val="center"/>
          </w:tcPr>
          <w:p w14:paraId="46D74145" w14:textId="77777777" w:rsidR="008C0682" w:rsidRDefault="0037753A">
            <w:pPr>
              <w:widowControl/>
              <w:spacing w:line="200" w:lineRule="exact"/>
              <w:ind w:firstLineChars="0" w:firstLine="0"/>
              <w:rPr>
                <w:rFonts w:cs="Times New Roman"/>
                <w:sz w:val="18"/>
                <w:szCs w:val="18"/>
              </w:rPr>
            </w:pPr>
            <w:r>
              <w:rPr>
                <w:rFonts w:hint="eastAsia"/>
                <w:sz w:val="18"/>
                <w:szCs w:val="18"/>
              </w:rPr>
              <w:lastRenderedPageBreak/>
              <w:t>（</w:t>
            </w:r>
            <w:r>
              <w:rPr>
                <w:sz w:val="18"/>
                <w:szCs w:val="18"/>
              </w:rPr>
              <w:t>1</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tc>
        <w:tc>
          <w:tcPr>
            <w:tcW w:w="516" w:type="pct"/>
            <w:shd w:val="clear" w:color="auto" w:fill="auto"/>
            <w:vAlign w:val="center"/>
          </w:tcPr>
          <w:p w14:paraId="4AEFD8B2" w14:textId="7F9A7138"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tc>
        <w:tc>
          <w:tcPr>
            <w:tcW w:w="787" w:type="pct"/>
            <w:shd w:val="clear" w:color="auto" w:fill="auto"/>
            <w:vAlign w:val="center"/>
          </w:tcPr>
          <w:p w14:paraId="6E58FC54"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）推行秸秆还田、增施有机肥、少耕免耕、粮豆轮作、化肥农药减量、农膜减量与回收利用等措</w:t>
            </w:r>
            <w:r>
              <w:rPr>
                <w:sz w:val="18"/>
                <w:szCs w:val="18"/>
              </w:rPr>
              <w:lastRenderedPageBreak/>
              <w:t>施，切实保护耕地土壤环境质量。</w:t>
            </w:r>
          </w:p>
          <w:p w14:paraId="66D51049"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）推进规模化高效节水灌溉，推广农作物节水抗旱技术。发展以喷滴灌和渠道防渗为中心的节水农业。</w:t>
            </w:r>
          </w:p>
        </w:tc>
        <w:tc>
          <w:tcPr>
            <w:tcW w:w="583" w:type="pct"/>
            <w:shd w:val="clear" w:color="auto" w:fill="auto"/>
          </w:tcPr>
          <w:p w14:paraId="16DE9E68" w14:textId="77777777" w:rsidR="008C0682" w:rsidRDefault="0037753A">
            <w:pPr>
              <w:widowControl/>
              <w:spacing w:after="240" w:line="200" w:lineRule="exact"/>
              <w:ind w:firstLineChars="0" w:firstLine="0"/>
              <w:rPr>
                <w:rFonts w:cs="Times New Roman"/>
                <w:kern w:val="0"/>
                <w:sz w:val="18"/>
                <w:szCs w:val="18"/>
              </w:rPr>
            </w:pPr>
            <w:r>
              <w:rPr>
                <w:rFonts w:cs="Times New Roman"/>
                <w:sz w:val="18"/>
                <w:szCs w:val="18"/>
              </w:rPr>
              <w:lastRenderedPageBreak/>
              <w:t>有采矿区。军户农场地下水限采区。位于昌吉市西，主要为农田，西缘为石河，西南角有小</w:t>
            </w:r>
            <w:r>
              <w:rPr>
                <w:rFonts w:cs="Times New Roman"/>
                <w:sz w:val="18"/>
                <w:szCs w:val="18"/>
              </w:rPr>
              <w:lastRenderedPageBreak/>
              <w:t>片荒漠，植被较少，区域内有几处居民聚集区。</w:t>
            </w:r>
          </w:p>
        </w:tc>
      </w:tr>
      <w:tr w:rsidR="008C0682" w14:paraId="303980E4" w14:textId="77777777">
        <w:trPr>
          <w:trHeight w:val="20"/>
        </w:trPr>
        <w:tc>
          <w:tcPr>
            <w:tcW w:w="142" w:type="pct"/>
            <w:shd w:val="clear" w:color="auto" w:fill="auto"/>
            <w:vAlign w:val="center"/>
          </w:tcPr>
          <w:p w14:paraId="5C100134"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17</w:t>
            </w:r>
          </w:p>
        </w:tc>
        <w:tc>
          <w:tcPr>
            <w:tcW w:w="518" w:type="pct"/>
            <w:shd w:val="clear" w:color="auto" w:fill="auto"/>
            <w:vAlign w:val="center"/>
          </w:tcPr>
          <w:p w14:paraId="6D0B0A6B"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ZH65760820001</w:t>
            </w:r>
          </w:p>
        </w:tc>
        <w:tc>
          <w:tcPr>
            <w:tcW w:w="177" w:type="pct"/>
            <w:shd w:val="clear" w:color="auto" w:fill="auto"/>
            <w:vAlign w:val="center"/>
          </w:tcPr>
          <w:p w14:paraId="5B9BA59A" w14:textId="77777777" w:rsidR="008C0682" w:rsidRDefault="0037753A">
            <w:pPr>
              <w:widowControl/>
              <w:spacing w:line="200" w:lineRule="exact"/>
              <w:ind w:firstLineChars="0" w:firstLine="0"/>
              <w:jc w:val="center"/>
              <w:rPr>
                <w:rFonts w:cs="Times New Roman"/>
                <w:kern w:val="0"/>
                <w:sz w:val="18"/>
                <w:szCs w:val="18"/>
              </w:rPr>
            </w:pPr>
            <w:r>
              <w:rPr>
                <w:sz w:val="18"/>
                <w:szCs w:val="18"/>
              </w:rPr>
              <w:t>军户农场重点管控单元</w:t>
            </w:r>
          </w:p>
        </w:tc>
        <w:tc>
          <w:tcPr>
            <w:tcW w:w="142" w:type="pct"/>
            <w:shd w:val="clear" w:color="auto" w:fill="auto"/>
            <w:vAlign w:val="center"/>
          </w:tcPr>
          <w:p w14:paraId="7D2CF329"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40797384" w14:textId="77777777" w:rsidR="008C0682" w:rsidRDefault="0037753A">
            <w:pPr>
              <w:widowControl/>
              <w:spacing w:line="200" w:lineRule="exact"/>
              <w:ind w:firstLineChars="0" w:firstLine="0"/>
              <w:jc w:val="center"/>
              <w:rPr>
                <w:rFonts w:cs="Times New Roman"/>
                <w:kern w:val="0"/>
                <w:sz w:val="18"/>
                <w:szCs w:val="18"/>
              </w:rPr>
            </w:pPr>
            <w:r>
              <w:rPr>
                <w:sz w:val="18"/>
                <w:szCs w:val="18"/>
              </w:rPr>
              <w:t>军户农场</w:t>
            </w:r>
          </w:p>
        </w:tc>
        <w:tc>
          <w:tcPr>
            <w:tcW w:w="142" w:type="pct"/>
            <w:shd w:val="clear" w:color="auto" w:fill="auto"/>
            <w:vAlign w:val="center"/>
          </w:tcPr>
          <w:p w14:paraId="0E51601B"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62E0946B"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）执行水环境城镇生活污染重点管控区相关要求。</w:t>
            </w:r>
          </w:p>
          <w:p w14:paraId="5CAAB7F1"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rFonts w:hint="eastAsia"/>
                <w:sz w:val="18"/>
                <w:szCs w:val="18"/>
              </w:rPr>
              <w:t>）</w:t>
            </w:r>
            <w:r>
              <w:rPr>
                <w:sz w:val="18"/>
                <w:szCs w:val="18"/>
              </w:rPr>
              <w:t>强化工业污染防治，加快环保基础设施建设，推进城乡生活污染治理；深入推进农业面源污染治理，重视城镇面源污染防治。</w:t>
            </w:r>
          </w:p>
          <w:p w14:paraId="1C5F880C"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3</w:t>
            </w:r>
            <w:r>
              <w:rPr>
                <w:sz w:val="18"/>
                <w:szCs w:val="18"/>
              </w:rPr>
              <w:t>）加大水环境保护力度，重点完善城镇基础设施建设，推进城市水循环体系建设，开展城镇湿地、河岸带生态阻隔等综合治理工程，维护良好水环境质量。</w:t>
            </w:r>
          </w:p>
        </w:tc>
        <w:tc>
          <w:tcPr>
            <w:tcW w:w="922" w:type="pct"/>
            <w:shd w:val="clear" w:color="auto" w:fill="auto"/>
            <w:vAlign w:val="center"/>
          </w:tcPr>
          <w:p w14:paraId="17F2F2A1"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）执行水环境城镇生活污染重点管控区相关要求。</w:t>
            </w:r>
          </w:p>
          <w:p w14:paraId="5E52BBCA"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）在连队建设符合本地特点的小型污水处理站，同时新建污水管网、完善污水收集系统，将污泥运送到团场统一处理。加强生活垃圾处理。加强改厕与生活污水治理的有效衔接。</w:t>
            </w:r>
          </w:p>
          <w:p w14:paraId="26FB2228"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）酸液、碱液以及其他有毒有害废液，应当按照规定单独收集和安全处置，不得排入城镇污水收集管网或者直接排入水体。医疗污水应当按照有关法律、法规的规定处置。</w:t>
            </w:r>
          </w:p>
          <w:p w14:paraId="0B5A0FFB"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4</w:t>
            </w:r>
            <w:r>
              <w:rPr>
                <w:sz w:val="18"/>
                <w:szCs w:val="18"/>
              </w:rPr>
              <w:t>）城镇污水处理设施产生的污泥应进行稳定化、无害化和资源化处理处置，禁止处理处置不达标的污泥进入耕地。</w:t>
            </w:r>
          </w:p>
        </w:tc>
        <w:tc>
          <w:tcPr>
            <w:tcW w:w="516" w:type="pct"/>
            <w:shd w:val="clear" w:color="auto" w:fill="auto"/>
            <w:vAlign w:val="center"/>
          </w:tcPr>
          <w:p w14:paraId="1923D38C"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1</w:t>
            </w:r>
            <w:r>
              <w:rPr>
                <w:kern w:val="0"/>
                <w:sz w:val="18"/>
                <w:szCs w:val="18"/>
              </w:rPr>
              <w:t>）</w:t>
            </w:r>
            <w:r>
              <w:rPr>
                <w:rFonts w:hint="eastAsia"/>
                <w:kern w:val="0"/>
                <w:sz w:val="18"/>
                <w:szCs w:val="18"/>
              </w:rPr>
              <w:t>稳妥处置突发水环境污染事件，落实责任主体，明确预警预报与响应程序、应急处置及保障措施等内容，及时公布预警信息，有效应对突发事件。</w:t>
            </w:r>
          </w:p>
        </w:tc>
        <w:tc>
          <w:tcPr>
            <w:tcW w:w="787" w:type="pct"/>
            <w:shd w:val="clear" w:color="auto" w:fill="auto"/>
            <w:vAlign w:val="center"/>
          </w:tcPr>
          <w:p w14:paraId="0E7760A7"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1</w:t>
            </w:r>
            <w:r>
              <w:rPr>
                <w:kern w:val="0"/>
                <w:sz w:val="18"/>
                <w:szCs w:val="18"/>
              </w:rPr>
              <w:t>）</w:t>
            </w:r>
            <w:r>
              <w:rPr>
                <w:rFonts w:hint="eastAsia"/>
                <w:kern w:val="0"/>
                <w:sz w:val="18"/>
                <w:szCs w:val="18"/>
              </w:rPr>
              <w:t>加强城镇节水，禁止生产、销售不符合节水标准的产品、设备，加快城镇老旧供水管网更新改造，开展节水型城市创建活动。</w:t>
            </w:r>
          </w:p>
        </w:tc>
        <w:tc>
          <w:tcPr>
            <w:tcW w:w="583" w:type="pct"/>
            <w:shd w:val="clear" w:color="auto" w:fill="auto"/>
          </w:tcPr>
          <w:p w14:paraId="14C3A264"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水环境城镇生活污染重点管控区。军户农场地下水限采区。位于昌吉市西偏南</w:t>
            </w:r>
            <w:r>
              <w:rPr>
                <w:rFonts w:cs="Times New Roman"/>
                <w:sz w:val="18"/>
                <w:szCs w:val="18"/>
              </w:rPr>
              <w:t>18</w:t>
            </w:r>
            <w:r>
              <w:rPr>
                <w:rFonts w:cs="Times New Roman"/>
                <w:sz w:val="18"/>
                <w:szCs w:val="18"/>
              </w:rPr>
              <w:t>公里左右，中部为居民住宅区，绿化较多。</w:t>
            </w:r>
          </w:p>
        </w:tc>
      </w:tr>
      <w:tr w:rsidR="008C0682" w14:paraId="686EDFF8" w14:textId="77777777">
        <w:trPr>
          <w:trHeight w:val="20"/>
        </w:trPr>
        <w:tc>
          <w:tcPr>
            <w:tcW w:w="142" w:type="pct"/>
            <w:shd w:val="clear" w:color="auto" w:fill="auto"/>
            <w:vAlign w:val="center"/>
          </w:tcPr>
          <w:p w14:paraId="291264E6"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18</w:t>
            </w:r>
          </w:p>
        </w:tc>
        <w:tc>
          <w:tcPr>
            <w:tcW w:w="518" w:type="pct"/>
            <w:shd w:val="clear" w:color="auto" w:fill="auto"/>
            <w:vAlign w:val="center"/>
          </w:tcPr>
          <w:p w14:paraId="41B59CA1"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ZH65760820002</w:t>
            </w:r>
          </w:p>
        </w:tc>
        <w:tc>
          <w:tcPr>
            <w:tcW w:w="177" w:type="pct"/>
            <w:shd w:val="clear" w:color="auto" w:fill="auto"/>
            <w:vAlign w:val="center"/>
          </w:tcPr>
          <w:p w14:paraId="6F46947E" w14:textId="77777777" w:rsidR="008C0682" w:rsidRDefault="0037753A">
            <w:pPr>
              <w:widowControl/>
              <w:spacing w:line="200" w:lineRule="exact"/>
              <w:ind w:firstLineChars="0" w:firstLine="0"/>
              <w:jc w:val="center"/>
              <w:rPr>
                <w:rFonts w:cs="Times New Roman"/>
                <w:kern w:val="0"/>
                <w:sz w:val="18"/>
                <w:szCs w:val="18"/>
              </w:rPr>
            </w:pPr>
            <w:r>
              <w:rPr>
                <w:sz w:val="18"/>
                <w:szCs w:val="18"/>
              </w:rPr>
              <w:t>军户农场重点管</w:t>
            </w:r>
            <w:r>
              <w:rPr>
                <w:sz w:val="18"/>
                <w:szCs w:val="18"/>
              </w:rPr>
              <w:lastRenderedPageBreak/>
              <w:t>控单元</w:t>
            </w:r>
          </w:p>
        </w:tc>
        <w:tc>
          <w:tcPr>
            <w:tcW w:w="142" w:type="pct"/>
            <w:shd w:val="clear" w:color="auto" w:fill="auto"/>
            <w:vAlign w:val="center"/>
          </w:tcPr>
          <w:p w14:paraId="01BB94F9" w14:textId="77777777" w:rsidR="008C0682" w:rsidRDefault="0037753A">
            <w:pPr>
              <w:widowControl/>
              <w:spacing w:line="200" w:lineRule="exact"/>
              <w:ind w:firstLineChars="0" w:firstLine="0"/>
              <w:jc w:val="center"/>
              <w:rPr>
                <w:rFonts w:cs="Times New Roman"/>
                <w:kern w:val="0"/>
                <w:sz w:val="18"/>
                <w:szCs w:val="18"/>
              </w:rPr>
            </w:pPr>
            <w:r>
              <w:rPr>
                <w:sz w:val="18"/>
                <w:szCs w:val="18"/>
              </w:rPr>
              <w:lastRenderedPageBreak/>
              <w:t>第六师</w:t>
            </w:r>
          </w:p>
        </w:tc>
        <w:tc>
          <w:tcPr>
            <w:tcW w:w="174" w:type="pct"/>
            <w:shd w:val="clear" w:color="auto" w:fill="auto"/>
            <w:vAlign w:val="center"/>
          </w:tcPr>
          <w:p w14:paraId="144EB6DA" w14:textId="77777777" w:rsidR="008C0682" w:rsidRDefault="0037753A">
            <w:pPr>
              <w:widowControl/>
              <w:spacing w:line="200" w:lineRule="exact"/>
              <w:ind w:firstLineChars="0" w:firstLine="0"/>
              <w:jc w:val="center"/>
              <w:rPr>
                <w:rFonts w:cs="Times New Roman"/>
                <w:kern w:val="0"/>
                <w:sz w:val="18"/>
                <w:szCs w:val="18"/>
              </w:rPr>
            </w:pPr>
            <w:r>
              <w:rPr>
                <w:sz w:val="18"/>
                <w:szCs w:val="18"/>
              </w:rPr>
              <w:t>军户农场</w:t>
            </w:r>
          </w:p>
        </w:tc>
        <w:tc>
          <w:tcPr>
            <w:tcW w:w="142" w:type="pct"/>
            <w:shd w:val="clear" w:color="auto" w:fill="auto"/>
            <w:vAlign w:val="center"/>
          </w:tcPr>
          <w:p w14:paraId="2AC98AFC"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10E5C276" w14:textId="77777777" w:rsidR="008C0682" w:rsidRDefault="0037753A">
            <w:pPr>
              <w:widowControl/>
              <w:numPr>
                <w:ilvl w:val="0"/>
                <w:numId w:val="2"/>
              </w:numPr>
              <w:spacing w:line="200" w:lineRule="exact"/>
              <w:ind w:firstLineChars="0" w:firstLine="0"/>
              <w:rPr>
                <w:sz w:val="18"/>
                <w:szCs w:val="18"/>
              </w:rPr>
            </w:pPr>
            <w:r>
              <w:rPr>
                <w:sz w:val="18"/>
                <w:szCs w:val="18"/>
              </w:rPr>
              <w:t>执行水环境农业污染重点管控区相关要求。</w:t>
            </w:r>
          </w:p>
          <w:p w14:paraId="5961E555"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）适当减少</w:t>
            </w:r>
            <w:r>
              <w:rPr>
                <w:rFonts w:hint="eastAsia"/>
                <w:sz w:val="18"/>
                <w:szCs w:val="18"/>
              </w:rPr>
              <w:t>用水量较大的农作物种植面积，改种耐旱作物和经济林。</w:t>
            </w:r>
          </w:p>
          <w:p w14:paraId="1BA7DE20"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sz w:val="18"/>
                <w:szCs w:val="18"/>
              </w:rPr>
              <w:t>）严格控制非农建设占用耕地，加大对土地整理复垦开</w:t>
            </w:r>
            <w:r>
              <w:rPr>
                <w:sz w:val="18"/>
                <w:szCs w:val="18"/>
              </w:rPr>
              <w:lastRenderedPageBreak/>
              <w:t>发重点区域及重点工程、粮食主产区和基本农田保护区的投入。</w:t>
            </w:r>
          </w:p>
          <w:p w14:paraId="120128DA"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4</w:t>
            </w:r>
            <w:r>
              <w:rPr>
                <w:sz w:val="18"/>
                <w:szCs w:val="18"/>
              </w:rPr>
              <w:t>）禁止任何单位和个人在基本农田保护区内建窑、建房、建坟、挖砂采石、采矿、取土、堆放固体废弃物或者进行其他破坏基本农田的活动。</w:t>
            </w:r>
          </w:p>
          <w:p w14:paraId="5188E1A6" w14:textId="77777777" w:rsidR="008C0682" w:rsidRDefault="008C0682">
            <w:pPr>
              <w:widowControl/>
              <w:spacing w:line="200" w:lineRule="exact"/>
              <w:ind w:firstLineChars="0" w:firstLine="0"/>
              <w:rPr>
                <w:rFonts w:cs="Times New Roman"/>
                <w:sz w:val="18"/>
                <w:szCs w:val="18"/>
              </w:rPr>
            </w:pPr>
          </w:p>
        </w:tc>
        <w:tc>
          <w:tcPr>
            <w:tcW w:w="922" w:type="pct"/>
            <w:shd w:val="clear" w:color="auto" w:fill="auto"/>
            <w:vAlign w:val="center"/>
          </w:tcPr>
          <w:p w14:paraId="0B458ED3"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）执行水环境农业污染重点管控区相关要求。</w:t>
            </w:r>
          </w:p>
          <w:p w14:paraId="0684EF40" w14:textId="77777777"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2</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p w14:paraId="34DB1F60"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lastRenderedPageBreak/>
              <w:t>（</w:t>
            </w:r>
            <w:r>
              <w:rPr>
                <w:kern w:val="0"/>
                <w:sz w:val="18"/>
                <w:szCs w:val="18"/>
              </w:rPr>
              <w:t>3</w:t>
            </w:r>
            <w:r>
              <w:rPr>
                <w:kern w:val="0"/>
                <w:sz w:val="18"/>
                <w:szCs w:val="18"/>
              </w:rPr>
              <w:t>）</w:t>
            </w:r>
            <w:r>
              <w:rPr>
                <w:sz w:val="18"/>
                <w:szCs w:val="18"/>
              </w:rPr>
              <w:t>农田灌溉用水应当符合相应的水质标准，防止污染土壤、地下水和农产品。禁止向农田灌溉渠道排放工业废水或者医疗污水。向农田灌溉渠道排放城镇污水以及未综合利用的畜禽养殖废水、农产品加工废水的，应当保证其下游最近的灌溉取水点的水质符合农田灌溉水质标准。</w:t>
            </w:r>
          </w:p>
        </w:tc>
        <w:tc>
          <w:tcPr>
            <w:tcW w:w="516" w:type="pct"/>
            <w:shd w:val="clear" w:color="auto" w:fill="auto"/>
            <w:vAlign w:val="center"/>
          </w:tcPr>
          <w:p w14:paraId="554F7765" w14:textId="62F66615"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p w14:paraId="64A44F81"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）实施农药减量控害，扩大</w:t>
            </w:r>
            <w:r>
              <w:rPr>
                <w:sz w:val="18"/>
                <w:szCs w:val="18"/>
              </w:rPr>
              <w:lastRenderedPageBreak/>
              <w:t>生物农药、高效低毒低残留农药推广应用，逐步淘汰高毒农药。</w:t>
            </w:r>
          </w:p>
          <w:p w14:paraId="0E8B04B2"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3</w:t>
            </w:r>
            <w:r>
              <w:rPr>
                <w:sz w:val="18"/>
                <w:szCs w:val="18"/>
              </w:rPr>
              <w:t>）对威胁地下水、饮用水水源安全的耕地，制定环境风险管控方案，并落实有关措施。</w:t>
            </w:r>
          </w:p>
        </w:tc>
        <w:tc>
          <w:tcPr>
            <w:tcW w:w="787" w:type="pct"/>
            <w:shd w:val="clear" w:color="auto" w:fill="auto"/>
            <w:vAlign w:val="center"/>
          </w:tcPr>
          <w:p w14:paraId="063FEBAC"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）推行秸秆还田、增施有机肥、少耕免耕、粮豆轮作、化肥农药减量、农膜减量与回收利用等措施，切实保护耕地土壤环境质量。</w:t>
            </w:r>
          </w:p>
          <w:p w14:paraId="5D40D224" w14:textId="77777777" w:rsidR="008C0682" w:rsidRDefault="0037753A">
            <w:pPr>
              <w:widowControl/>
              <w:spacing w:line="200" w:lineRule="exact"/>
              <w:ind w:firstLineChars="0" w:firstLine="0"/>
              <w:rPr>
                <w:rFonts w:cs="Times New Roman"/>
                <w:sz w:val="18"/>
                <w:szCs w:val="18"/>
              </w:rPr>
            </w:pPr>
            <w:r>
              <w:rPr>
                <w:rFonts w:hint="eastAsia"/>
                <w:sz w:val="18"/>
                <w:szCs w:val="18"/>
              </w:rPr>
              <w:lastRenderedPageBreak/>
              <w:t>（</w:t>
            </w:r>
            <w:r>
              <w:rPr>
                <w:sz w:val="18"/>
                <w:szCs w:val="18"/>
              </w:rPr>
              <w:t>2</w:t>
            </w:r>
            <w:r>
              <w:rPr>
                <w:sz w:val="18"/>
                <w:szCs w:val="18"/>
              </w:rPr>
              <w:t>）大力推进规模化高效节水灌溉，推广农作物节水抗旱技术。建立灌区墒情测报网络，提高农业用水效率，降低农业用水比重。</w:t>
            </w:r>
          </w:p>
        </w:tc>
        <w:tc>
          <w:tcPr>
            <w:tcW w:w="583" w:type="pct"/>
            <w:shd w:val="clear" w:color="auto" w:fill="auto"/>
          </w:tcPr>
          <w:p w14:paraId="1ACA92CF"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lastRenderedPageBreak/>
              <w:t>水环境农业污染重点管控区。军户农场地下水限采区。位于昌吉市西偏南，区域主要为农田，南邻三屯</w:t>
            </w:r>
            <w:r>
              <w:rPr>
                <w:rFonts w:cs="Times New Roman"/>
                <w:sz w:val="18"/>
                <w:szCs w:val="18"/>
              </w:rPr>
              <w:lastRenderedPageBreak/>
              <w:t>河，区域内主要为农田。</w:t>
            </w:r>
          </w:p>
        </w:tc>
      </w:tr>
      <w:tr w:rsidR="008C0682" w14:paraId="7289A34F" w14:textId="77777777">
        <w:trPr>
          <w:trHeight w:val="20"/>
        </w:trPr>
        <w:tc>
          <w:tcPr>
            <w:tcW w:w="142" w:type="pct"/>
            <w:shd w:val="clear" w:color="auto" w:fill="auto"/>
            <w:vAlign w:val="center"/>
          </w:tcPr>
          <w:p w14:paraId="009325F5"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19</w:t>
            </w:r>
          </w:p>
        </w:tc>
        <w:tc>
          <w:tcPr>
            <w:tcW w:w="518" w:type="pct"/>
            <w:shd w:val="clear" w:color="auto" w:fill="auto"/>
            <w:vAlign w:val="center"/>
          </w:tcPr>
          <w:p w14:paraId="2823DAF5"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ZH65760930001</w:t>
            </w:r>
          </w:p>
        </w:tc>
        <w:tc>
          <w:tcPr>
            <w:tcW w:w="177" w:type="pct"/>
            <w:shd w:val="clear" w:color="auto" w:fill="auto"/>
            <w:vAlign w:val="center"/>
          </w:tcPr>
          <w:p w14:paraId="0293B044" w14:textId="77777777" w:rsidR="008C0682" w:rsidRDefault="0037753A">
            <w:pPr>
              <w:widowControl/>
              <w:spacing w:line="200" w:lineRule="exact"/>
              <w:ind w:firstLineChars="0" w:firstLine="0"/>
              <w:jc w:val="center"/>
              <w:rPr>
                <w:rFonts w:cs="Times New Roman"/>
                <w:kern w:val="0"/>
                <w:sz w:val="18"/>
                <w:szCs w:val="18"/>
              </w:rPr>
            </w:pPr>
            <w:r>
              <w:rPr>
                <w:sz w:val="18"/>
                <w:szCs w:val="18"/>
              </w:rPr>
              <w:t>共青团农场一般管控单元</w:t>
            </w:r>
          </w:p>
        </w:tc>
        <w:tc>
          <w:tcPr>
            <w:tcW w:w="142" w:type="pct"/>
            <w:shd w:val="clear" w:color="auto" w:fill="auto"/>
            <w:vAlign w:val="center"/>
          </w:tcPr>
          <w:p w14:paraId="76DDD5B6"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375CA7BC" w14:textId="77777777" w:rsidR="008C0682" w:rsidRDefault="0037753A">
            <w:pPr>
              <w:widowControl/>
              <w:spacing w:line="200" w:lineRule="exact"/>
              <w:ind w:firstLineChars="0" w:firstLine="0"/>
              <w:jc w:val="center"/>
              <w:rPr>
                <w:rFonts w:cs="Times New Roman"/>
                <w:kern w:val="0"/>
                <w:sz w:val="18"/>
                <w:szCs w:val="18"/>
              </w:rPr>
            </w:pPr>
            <w:r>
              <w:rPr>
                <w:sz w:val="18"/>
                <w:szCs w:val="18"/>
              </w:rPr>
              <w:t>共青团农场</w:t>
            </w:r>
          </w:p>
        </w:tc>
        <w:tc>
          <w:tcPr>
            <w:tcW w:w="142" w:type="pct"/>
            <w:shd w:val="clear" w:color="auto" w:fill="auto"/>
            <w:vAlign w:val="center"/>
          </w:tcPr>
          <w:p w14:paraId="789BACC9" w14:textId="77777777" w:rsidR="008C0682" w:rsidRDefault="0037753A">
            <w:pPr>
              <w:widowControl/>
              <w:spacing w:line="200" w:lineRule="exact"/>
              <w:ind w:firstLineChars="0" w:firstLine="0"/>
              <w:jc w:val="center"/>
              <w:rPr>
                <w:rFonts w:cs="Times New Roman"/>
                <w:kern w:val="0"/>
                <w:sz w:val="18"/>
                <w:szCs w:val="18"/>
              </w:rPr>
            </w:pPr>
            <w:r>
              <w:rPr>
                <w:sz w:val="18"/>
                <w:szCs w:val="18"/>
              </w:rPr>
              <w:t>一般管控单元</w:t>
            </w:r>
          </w:p>
        </w:tc>
        <w:tc>
          <w:tcPr>
            <w:tcW w:w="897" w:type="pct"/>
            <w:shd w:val="clear" w:color="auto" w:fill="auto"/>
            <w:vAlign w:val="center"/>
          </w:tcPr>
          <w:p w14:paraId="0740A4E4"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）将保护现有荒漠植被作为防沙治沙的首要任务，持续开展防沙治沙工作，保护绿洲边缘荒漠林，避免营造高耗水的人工速生林。</w:t>
            </w:r>
          </w:p>
        </w:tc>
        <w:tc>
          <w:tcPr>
            <w:tcW w:w="922" w:type="pct"/>
            <w:shd w:val="clear" w:color="auto" w:fill="auto"/>
            <w:vAlign w:val="center"/>
          </w:tcPr>
          <w:p w14:paraId="56027AB2"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tc>
        <w:tc>
          <w:tcPr>
            <w:tcW w:w="516" w:type="pct"/>
            <w:shd w:val="clear" w:color="auto" w:fill="auto"/>
            <w:vAlign w:val="center"/>
          </w:tcPr>
          <w:p w14:paraId="3829DD86" w14:textId="21B70D78" w:rsidR="008C0682" w:rsidRDefault="0037753A" w:rsidP="00DD1705">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）对耕地面积减少或土壤环境质量下降的团场要进行预警提醒。</w:t>
            </w:r>
          </w:p>
        </w:tc>
        <w:tc>
          <w:tcPr>
            <w:tcW w:w="787" w:type="pct"/>
            <w:shd w:val="clear" w:color="auto" w:fill="auto"/>
            <w:vAlign w:val="center"/>
          </w:tcPr>
          <w:p w14:paraId="3D337DD5"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）推行秸秆还田、增施有机肥、少耕免耕、粮豆轮作、化肥农药减量、农膜减量与回收利用等措施，切实保护耕地土壤环境质量。</w:t>
            </w:r>
          </w:p>
          <w:p w14:paraId="7B6F3BB4"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）推进规模化高效节水灌溉，推广农作物节水抗旱技术。发展以喷滴灌和渠道防渗为中心的节水农业。</w:t>
            </w:r>
          </w:p>
        </w:tc>
        <w:tc>
          <w:tcPr>
            <w:tcW w:w="583" w:type="pct"/>
            <w:shd w:val="clear" w:color="auto" w:fill="auto"/>
          </w:tcPr>
          <w:p w14:paraId="755254BC"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共青团农场地下水限采区。区域分散，主要为农田和荒漠，有居民聚集区，有水库。</w:t>
            </w:r>
          </w:p>
        </w:tc>
      </w:tr>
      <w:tr w:rsidR="008C0682" w14:paraId="6F2909F3" w14:textId="77777777">
        <w:trPr>
          <w:trHeight w:val="20"/>
        </w:trPr>
        <w:tc>
          <w:tcPr>
            <w:tcW w:w="142" w:type="pct"/>
            <w:shd w:val="clear" w:color="auto" w:fill="auto"/>
            <w:vAlign w:val="center"/>
          </w:tcPr>
          <w:p w14:paraId="254B0703"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20</w:t>
            </w:r>
          </w:p>
        </w:tc>
        <w:tc>
          <w:tcPr>
            <w:tcW w:w="518" w:type="pct"/>
            <w:shd w:val="clear" w:color="auto" w:fill="auto"/>
            <w:vAlign w:val="center"/>
          </w:tcPr>
          <w:p w14:paraId="4A58B490"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ZH65760920001</w:t>
            </w:r>
          </w:p>
        </w:tc>
        <w:tc>
          <w:tcPr>
            <w:tcW w:w="177" w:type="pct"/>
            <w:shd w:val="clear" w:color="auto" w:fill="auto"/>
            <w:vAlign w:val="center"/>
          </w:tcPr>
          <w:p w14:paraId="4813D42D" w14:textId="77777777" w:rsidR="008C0682" w:rsidRDefault="0037753A">
            <w:pPr>
              <w:widowControl/>
              <w:spacing w:line="200" w:lineRule="exact"/>
              <w:ind w:firstLineChars="0" w:firstLine="0"/>
              <w:jc w:val="center"/>
              <w:rPr>
                <w:rFonts w:cs="Times New Roman"/>
                <w:kern w:val="0"/>
                <w:sz w:val="18"/>
                <w:szCs w:val="18"/>
              </w:rPr>
            </w:pPr>
            <w:r>
              <w:rPr>
                <w:sz w:val="18"/>
                <w:szCs w:val="18"/>
              </w:rPr>
              <w:t>共青团农场重点管控单元</w:t>
            </w:r>
          </w:p>
        </w:tc>
        <w:tc>
          <w:tcPr>
            <w:tcW w:w="142" w:type="pct"/>
            <w:shd w:val="clear" w:color="auto" w:fill="auto"/>
            <w:vAlign w:val="center"/>
          </w:tcPr>
          <w:p w14:paraId="3BBF9059"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3F11838B" w14:textId="77777777" w:rsidR="008C0682" w:rsidRDefault="0037753A">
            <w:pPr>
              <w:widowControl/>
              <w:spacing w:line="200" w:lineRule="exact"/>
              <w:ind w:firstLineChars="0" w:firstLine="0"/>
              <w:jc w:val="center"/>
              <w:rPr>
                <w:rFonts w:cs="Times New Roman"/>
                <w:kern w:val="0"/>
                <w:sz w:val="18"/>
                <w:szCs w:val="18"/>
              </w:rPr>
            </w:pPr>
            <w:r>
              <w:rPr>
                <w:sz w:val="18"/>
                <w:szCs w:val="18"/>
              </w:rPr>
              <w:t>共青团农场</w:t>
            </w:r>
          </w:p>
        </w:tc>
        <w:tc>
          <w:tcPr>
            <w:tcW w:w="142" w:type="pct"/>
            <w:shd w:val="clear" w:color="auto" w:fill="auto"/>
            <w:vAlign w:val="center"/>
          </w:tcPr>
          <w:p w14:paraId="1DF043D7"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25674881"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）执行水环境城镇生活污染重点管控区相关要求。</w:t>
            </w:r>
          </w:p>
          <w:p w14:paraId="06553596"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rFonts w:hint="eastAsia"/>
                <w:sz w:val="18"/>
                <w:szCs w:val="18"/>
              </w:rPr>
              <w:t>）</w:t>
            </w:r>
            <w:r>
              <w:rPr>
                <w:sz w:val="18"/>
                <w:szCs w:val="18"/>
              </w:rPr>
              <w:t>强化工业污染防治，加快环保基础设施建设，推进城乡生活污染治理；深入推进农业面源污染治理，重视城镇面源污染防治。</w:t>
            </w:r>
          </w:p>
          <w:p w14:paraId="0DF5823A"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）加大水环境保护力度，重点完善城镇基础设施建设，推进城市水循环体系建设，开展城镇湿地、河岸带生态阻隔等综合治理工程，维护良好水环境质量。</w:t>
            </w:r>
          </w:p>
          <w:p w14:paraId="1E91B088" w14:textId="77777777" w:rsidR="008C0682" w:rsidRDefault="008C0682">
            <w:pPr>
              <w:widowControl/>
              <w:spacing w:line="200" w:lineRule="exact"/>
              <w:ind w:firstLineChars="0" w:firstLine="0"/>
              <w:rPr>
                <w:rFonts w:cs="Times New Roman"/>
                <w:sz w:val="18"/>
                <w:szCs w:val="18"/>
              </w:rPr>
            </w:pPr>
          </w:p>
        </w:tc>
        <w:tc>
          <w:tcPr>
            <w:tcW w:w="922" w:type="pct"/>
            <w:shd w:val="clear" w:color="auto" w:fill="auto"/>
            <w:vAlign w:val="center"/>
          </w:tcPr>
          <w:p w14:paraId="562E137E"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）执行水环境城镇生活污染重点管控区相关要求。</w:t>
            </w:r>
          </w:p>
          <w:p w14:paraId="40AEAA8E"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）在连队建设符合本地特点的小型污水处理站，同时新建污水管网、完善污水收集系统，将污泥运送到团场统一处理。加强生活垃圾处理。加强改厕与生活污水治理的有效衔接。</w:t>
            </w:r>
          </w:p>
          <w:p w14:paraId="07D1E501"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）酸液、碱液以及其他有毒有害废液，应当按照规定单独收集和安全处置，不得排入城镇污水收集管网或者直接排入</w:t>
            </w:r>
            <w:r>
              <w:rPr>
                <w:sz w:val="18"/>
                <w:szCs w:val="18"/>
              </w:rPr>
              <w:lastRenderedPageBreak/>
              <w:t>水体。医疗污水应当按照有关法律、法规的规定处置。</w:t>
            </w:r>
          </w:p>
          <w:p w14:paraId="1A4AFB8E" w14:textId="77777777" w:rsidR="008C0682" w:rsidRDefault="0037753A">
            <w:pPr>
              <w:widowControl/>
              <w:spacing w:line="200" w:lineRule="exact"/>
              <w:ind w:firstLineChars="0" w:firstLine="0"/>
              <w:rPr>
                <w:rFonts w:cs="Times New Roman"/>
                <w:kern w:val="0"/>
                <w:sz w:val="18"/>
                <w:szCs w:val="18"/>
              </w:rPr>
            </w:pPr>
            <w:r>
              <w:rPr>
                <w:sz w:val="18"/>
                <w:szCs w:val="18"/>
              </w:rPr>
              <w:t>（</w:t>
            </w:r>
            <w:r>
              <w:rPr>
                <w:sz w:val="18"/>
                <w:szCs w:val="18"/>
              </w:rPr>
              <w:t>4</w:t>
            </w:r>
            <w:r>
              <w:rPr>
                <w:sz w:val="18"/>
                <w:szCs w:val="18"/>
              </w:rPr>
              <w:t>）城镇污水处理设施产生的污泥应进行稳定化、无害化和资源化处理处置，禁止处理处置不达标的污泥进入耕地。</w:t>
            </w:r>
          </w:p>
        </w:tc>
        <w:tc>
          <w:tcPr>
            <w:tcW w:w="516" w:type="pct"/>
            <w:shd w:val="clear" w:color="auto" w:fill="auto"/>
            <w:vAlign w:val="center"/>
          </w:tcPr>
          <w:p w14:paraId="49A14629"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lastRenderedPageBreak/>
              <w:t>（</w:t>
            </w:r>
            <w:r>
              <w:rPr>
                <w:kern w:val="0"/>
                <w:sz w:val="18"/>
                <w:szCs w:val="18"/>
              </w:rPr>
              <w:t>1</w:t>
            </w:r>
            <w:r>
              <w:rPr>
                <w:kern w:val="0"/>
                <w:sz w:val="18"/>
                <w:szCs w:val="18"/>
              </w:rPr>
              <w:t>）</w:t>
            </w:r>
            <w:r>
              <w:rPr>
                <w:rFonts w:hint="eastAsia"/>
                <w:kern w:val="0"/>
                <w:sz w:val="18"/>
                <w:szCs w:val="18"/>
              </w:rPr>
              <w:t>稳妥处置突发水环境污染事件，落实责任主体，明确预警预报与响应程序、应急处置及保障措施等内容，及时公布预警信息，有效应对突发事件。</w:t>
            </w:r>
          </w:p>
        </w:tc>
        <w:tc>
          <w:tcPr>
            <w:tcW w:w="787" w:type="pct"/>
            <w:shd w:val="clear" w:color="auto" w:fill="auto"/>
            <w:vAlign w:val="center"/>
          </w:tcPr>
          <w:p w14:paraId="4B0D68FD"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1</w:t>
            </w:r>
            <w:r>
              <w:rPr>
                <w:kern w:val="0"/>
                <w:sz w:val="18"/>
                <w:szCs w:val="18"/>
              </w:rPr>
              <w:t>）</w:t>
            </w:r>
            <w:r>
              <w:rPr>
                <w:rFonts w:hint="eastAsia"/>
                <w:kern w:val="0"/>
                <w:sz w:val="18"/>
                <w:szCs w:val="18"/>
              </w:rPr>
              <w:t>加强城镇节水，禁止生产、销售不符合节水标准的产品、设备，加快城镇老旧供水管网更新改造，开展节水型城市创建活动。</w:t>
            </w:r>
          </w:p>
        </w:tc>
        <w:tc>
          <w:tcPr>
            <w:tcW w:w="583" w:type="pct"/>
            <w:shd w:val="clear" w:color="auto" w:fill="auto"/>
          </w:tcPr>
          <w:p w14:paraId="5C81806F"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水环境城镇生活污染重点管控区。共青团农场地下水限采区。位于五家渠市西北</w:t>
            </w:r>
            <w:r>
              <w:rPr>
                <w:rFonts w:cs="Times New Roman"/>
                <w:sz w:val="18"/>
                <w:szCs w:val="18"/>
              </w:rPr>
              <w:t>15</w:t>
            </w:r>
            <w:r>
              <w:rPr>
                <w:rFonts w:cs="Times New Roman"/>
                <w:sz w:val="18"/>
                <w:szCs w:val="18"/>
              </w:rPr>
              <w:t>公里左右，绿化植被较多。</w:t>
            </w:r>
          </w:p>
        </w:tc>
      </w:tr>
      <w:tr w:rsidR="008C0682" w14:paraId="7792B93C" w14:textId="77777777">
        <w:trPr>
          <w:trHeight w:val="20"/>
        </w:trPr>
        <w:tc>
          <w:tcPr>
            <w:tcW w:w="142" w:type="pct"/>
            <w:shd w:val="clear" w:color="auto" w:fill="auto"/>
            <w:vAlign w:val="center"/>
          </w:tcPr>
          <w:p w14:paraId="146F9123"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21</w:t>
            </w:r>
          </w:p>
        </w:tc>
        <w:tc>
          <w:tcPr>
            <w:tcW w:w="518" w:type="pct"/>
            <w:shd w:val="clear" w:color="auto" w:fill="auto"/>
            <w:vAlign w:val="center"/>
          </w:tcPr>
          <w:p w14:paraId="171FA7E3"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ZH65760920002</w:t>
            </w:r>
          </w:p>
        </w:tc>
        <w:tc>
          <w:tcPr>
            <w:tcW w:w="177" w:type="pct"/>
            <w:shd w:val="clear" w:color="auto" w:fill="auto"/>
            <w:vAlign w:val="center"/>
          </w:tcPr>
          <w:p w14:paraId="34785D79" w14:textId="77777777" w:rsidR="008C0682" w:rsidRDefault="0037753A">
            <w:pPr>
              <w:widowControl/>
              <w:spacing w:line="200" w:lineRule="exact"/>
              <w:ind w:firstLineChars="0" w:firstLine="0"/>
              <w:jc w:val="center"/>
              <w:rPr>
                <w:rFonts w:cs="Times New Roman"/>
                <w:kern w:val="0"/>
                <w:sz w:val="18"/>
                <w:szCs w:val="18"/>
              </w:rPr>
            </w:pPr>
            <w:r>
              <w:rPr>
                <w:sz w:val="18"/>
                <w:szCs w:val="18"/>
              </w:rPr>
              <w:t>共青团农场重点管控单元</w:t>
            </w:r>
          </w:p>
        </w:tc>
        <w:tc>
          <w:tcPr>
            <w:tcW w:w="142" w:type="pct"/>
            <w:shd w:val="clear" w:color="auto" w:fill="auto"/>
            <w:vAlign w:val="center"/>
          </w:tcPr>
          <w:p w14:paraId="08A6B2AB"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7E20F713" w14:textId="77777777" w:rsidR="008C0682" w:rsidRDefault="0037753A">
            <w:pPr>
              <w:widowControl/>
              <w:spacing w:line="200" w:lineRule="exact"/>
              <w:ind w:firstLineChars="0" w:firstLine="0"/>
              <w:jc w:val="center"/>
              <w:rPr>
                <w:rFonts w:cs="Times New Roman"/>
                <w:kern w:val="0"/>
                <w:sz w:val="18"/>
                <w:szCs w:val="18"/>
              </w:rPr>
            </w:pPr>
            <w:r>
              <w:rPr>
                <w:sz w:val="18"/>
                <w:szCs w:val="18"/>
              </w:rPr>
              <w:t>共青团农场</w:t>
            </w:r>
          </w:p>
        </w:tc>
        <w:tc>
          <w:tcPr>
            <w:tcW w:w="142" w:type="pct"/>
            <w:shd w:val="clear" w:color="auto" w:fill="auto"/>
            <w:vAlign w:val="center"/>
          </w:tcPr>
          <w:p w14:paraId="51B39381"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712EA296" w14:textId="77777777"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1</w:t>
            </w:r>
            <w:r>
              <w:rPr>
                <w:sz w:val="18"/>
                <w:szCs w:val="18"/>
              </w:rPr>
              <w:t>）执行水环境农业污染重点管控区相</w:t>
            </w:r>
            <w:r>
              <w:rPr>
                <w:rFonts w:hint="eastAsia"/>
                <w:kern w:val="0"/>
                <w:sz w:val="18"/>
                <w:szCs w:val="18"/>
              </w:rPr>
              <w:t>关要求。</w:t>
            </w:r>
          </w:p>
          <w:p w14:paraId="252055D2"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2</w:t>
            </w:r>
            <w:r>
              <w:rPr>
                <w:kern w:val="0"/>
                <w:sz w:val="18"/>
                <w:szCs w:val="18"/>
              </w:rPr>
              <w:t>）适当减少用水量较大的农作物种植面积，改种耐旱作物和经济林。</w:t>
            </w:r>
          </w:p>
          <w:p w14:paraId="6489208B"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3</w:t>
            </w:r>
            <w:r>
              <w:rPr>
                <w:kern w:val="0"/>
                <w:sz w:val="18"/>
                <w:szCs w:val="18"/>
              </w:rPr>
              <w:t>）严格控制非农建设占用耕地，加大对土地整理复垦开发重点区域及重点工程、粮食主产区和基本农田保护区的投入。</w:t>
            </w:r>
          </w:p>
          <w:p w14:paraId="7BB26ABB" w14:textId="77777777" w:rsidR="008C0682" w:rsidRDefault="0037753A">
            <w:pPr>
              <w:widowControl/>
              <w:spacing w:line="200" w:lineRule="exact"/>
              <w:ind w:firstLineChars="0" w:firstLine="0"/>
              <w:rPr>
                <w:rFonts w:cs="Times New Roman"/>
                <w:kern w:val="0"/>
                <w:sz w:val="18"/>
                <w:szCs w:val="18"/>
              </w:rPr>
            </w:pPr>
            <w:r>
              <w:rPr>
                <w:rFonts w:hint="eastAsia"/>
                <w:kern w:val="0"/>
                <w:sz w:val="18"/>
                <w:szCs w:val="18"/>
              </w:rPr>
              <w:t>（</w:t>
            </w:r>
            <w:r>
              <w:rPr>
                <w:kern w:val="0"/>
                <w:sz w:val="18"/>
                <w:szCs w:val="18"/>
              </w:rPr>
              <w:t>4</w:t>
            </w:r>
            <w:r>
              <w:rPr>
                <w:kern w:val="0"/>
                <w:sz w:val="18"/>
                <w:szCs w:val="18"/>
              </w:rPr>
              <w:t>）禁止任何单位和个人在基本农田保护区内建窑、建房、建坟、挖砂采石、采矿、取土、堆放固体废弃物或者进行其他破坏基本农田的活动。</w:t>
            </w:r>
          </w:p>
        </w:tc>
        <w:tc>
          <w:tcPr>
            <w:tcW w:w="922" w:type="pct"/>
            <w:shd w:val="clear" w:color="auto" w:fill="auto"/>
            <w:vAlign w:val="center"/>
          </w:tcPr>
          <w:p w14:paraId="06B579E7"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）执行水环境农业污染重点管控区相关要求。</w:t>
            </w:r>
          </w:p>
          <w:p w14:paraId="7B125108"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tc>
        <w:tc>
          <w:tcPr>
            <w:tcW w:w="516" w:type="pct"/>
            <w:shd w:val="clear" w:color="auto" w:fill="auto"/>
            <w:vAlign w:val="center"/>
          </w:tcPr>
          <w:p w14:paraId="08BB9001" w14:textId="068C8645"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p w14:paraId="1E901FA7"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）对威胁地下水、饮用水水源安全的耕地，制定环境风险管控方案，并落实有关措施。</w:t>
            </w:r>
          </w:p>
          <w:p w14:paraId="1A1B005E" w14:textId="77777777" w:rsidR="008C0682" w:rsidRDefault="008C0682">
            <w:pPr>
              <w:widowControl/>
              <w:spacing w:line="200" w:lineRule="exact"/>
              <w:ind w:firstLineChars="0" w:firstLine="0"/>
              <w:rPr>
                <w:rFonts w:cs="Times New Roman"/>
                <w:sz w:val="18"/>
                <w:szCs w:val="18"/>
              </w:rPr>
            </w:pPr>
          </w:p>
        </w:tc>
        <w:tc>
          <w:tcPr>
            <w:tcW w:w="787" w:type="pct"/>
            <w:shd w:val="clear" w:color="auto" w:fill="auto"/>
            <w:vAlign w:val="center"/>
          </w:tcPr>
          <w:p w14:paraId="18E9E08E"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）推行秸秆还田、增施有机肥、少耕免耕、粮豆轮作、化肥农药减量、农膜减量与回收利用等措施，切实保护耕地土壤环境质量。</w:t>
            </w:r>
          </w:p>
          <w:p w14:paraId="5F586939"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）推进规模化高效节水灌溉，推广农作物节水抗旱技术。发展以喷滴灌和渠道防渗为中心的节水农业。</w:t>
            </w:r>
          </w:p>
          <w:p w14:paraId="5DC98E0A"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3</w:t>
            </w:r>
            <w:r>
              <w:rPr>
                <w:sz w:val="18"/>
                <w:szCs w:val="18"/>
              </w:rPr>
              <w:t>）</w:t>
            </w:r>
            <w:r>
              <w:rPr>
                <w:rFonts w:hint="eastAsia"/>
                <w:kern w:val="0"/>
                <w:sz w:val="18"/>
                <w:szCs w:val="18"/>
              </w:rPr>
              <w:t>严格落实最严格水资源管理制度，严守</w:t>
            </w:r>
            <w:r>
              <w:rPr>
                <w:kern w:val="0"/>
                <w:sz w:val="18"/>
                <w:szCs w:val="18"/>
              </w:rPr>
              <w:t>“</w:t>
            </w:r>
            <w:r>
              <w:rPr>
                <w:rFonts w:hint="eastAsia"/>
                <w:kern w:val="0"/>
                <w:sz w:val="18"/>
                <w:szCs w:val="18"/>
              </w:rPr>
              <w:t>三条红线</w:t>
            </w:r>
            <w:r>
              <w:rPr>
                <w:kern w:val="0"/>
                <w:sz w:val="18"/>
                <w:szCs w:val="18"/>
              </w:rPr>
              <w:t>”</w:t>
            </w:r>
            <w:r>
              <w:rPr>
                <w:rFonts w:hint="eastAsia"/>
                <w:kern w:val="0"/>
                <w:sz w:val="18"/>
                <w:szCs w:val="18"/>
              </w:rPr>
              <w:t>控制指标。严格控制开采深层承压水，地热水、矿泉水开发应严格实行取水许可和采矿许可。加强地下水超采区综合治理与修复，实行地下水开采量与水位双控制度。</w:t>
            </w:r>
          </w:p>
        </w:tc>
        <w:tc>
          <w:tcPr>
            <w:tcW w:w="583" w:type="pct"/>
            <w:shd w:val="clear" w:color="auto" w:fill="auto"/>
          </w:tcPr>
          <w:p w14:paraId="185B09C6"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水环境农业污染重点管控区。共青团农场地下水禁采区、共青团农场地下水限采区。位于五家渠市西北，西部有水体，区域主要为农田，有少数居民聚集区。</w:t>
            </w:r>
          </w:p>
        </w:tc>
      </w:tr>
      <w:tr w:rsidR="008C0682" w14:paraId="60F0608F" w14:textId="77777777">
        <w:trPr>
          <w:trHeight w:val="20"/>
        </w:trPr>
        <w:tc>
          <w:tcPr>
            <w:tcW w:w="142" w:type="pct"/>
            <w:shd w:val="clear" w:color="auto" w:fill="auto"/>
            <w:vAlign w:val="center"/>
          </w:tcPr>
          <w:p w14:paraId="52D91780"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22</w:t>
            </w:r>
          </w:p>
        </w:tc>
        <w:tc>
          <w:tcPr>
            <w:tcW w:w="518" w:type="pct"/>
            <w:shd w:val="clear" w:color="auto" w:fill="auto"/>
            <w:vAlign w:val="center"/>
          </w:tcPr>
          <w:p w14:paraId="6D676822"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ZH65761020001</w:t>
            </w:r>
          </w:p>
        </w:tc>
        <w:tc>
          <w:tcPr>
            <w:tcW w:w="177" w:type="pct"/>
            <w:shd w:val="clear" w:color="auto" w:fill="auto"/>
            <w:vAlign w:val="center"/>
          </w:tcPr>
          <w:p w14:paraId="3312CA00" w14:textId="77777777" w:rsidR="008C0682" w:rsidRDefault="0037753A">
            <w:pPr>
              <w:widowControl/>
              <w:spacing w:line="200" w:lineRule="exact"/>
              <w:ind w:firstLineChars="0" w:firstLine="0"/>
              <w:jc w:val="center"/>
              <w:rPr>
                <w:rFonts w:cs="Times New Roman"/>
                <w:kern w:val="0"/>
                <w:sz w:val="18"/>
                <w:szCs w:val="18"/>
              </w:rPr>
            </w:pPr>
            <w:r>
              <w:rPr>
                <w:sz w:val="18"/>
                <w:szCs w:val="18"/>
              </w:rPr>
              <w:t>六运湖农场重点管控</w:t>
            </w:r>
            <w:r>
              <w:rPr>
                <w:sz w:val="18"/>
                <w:szCs w:val="18"/>
              </w:rPr>
              <w:lastRenderedPageBreak/>
              <w:t>单元</w:t>
            </w:r>
          </w:p>
        </w:tc>
        <w:tc>
          <w:tcPr>
            <w:tcW w:w="142" w:type="pct"/>
            <w:shd w:val="clear" w:color="auto" w:fill="auto"/>
            <w:vAlign w:val="center"/>
          </w:tcPr>
          <w:p w14:paraId="72DC4055" w14:textId="77777777" w:rsidR="008C0682" w:rsidRDefault="0037753A">
            <w:pPr>
              <w:widowControl/>
              <w:spacing w:line="200" w:lineRule="exact"/>
              <w:ind w:firstLineChars="0" w:firstLine="0"/>
              <w:jc w:val="center"/>
              <w:rPr>
                <w:rFonts w:cs="Times New Roman"/>
                <w:kern w:val="0"/>
                <w:sz w:val="18"/>
                <w:szCs w:val="18"/>
              </w:rPr>
            </w:pPr>
            <w:r>
              <w:rPr>
                <w:sz w:val="18"/>
                <w:szCs w:val="18"/>
              </w:rPr>
              <w:lastRenderedPageBreak/>
              <w:t>第六师</w:t>
            </w:r>
          </w:p>
        </w:tc>
        <w:tc>
          <w:tcPr>
            <w:tcW w:w="174" w:type="pct"/>
            <w:shd w:val="clear" w:color="auto" w:fill="auto"/>
            <w:vAlign w:val="center"/>
          </w:tcPr>
          <w:p w14:paraId="069CF106" w14:textId="77777777" w:rsidR="008C0682" w:rsidRDefault="0037753A">
            <w:pPr>
              <w:widowControl/>
              <w:spacing w:line="200" w:lineRule="exact"/>
              <w:ind w:firstLineChars="0" w:firstLine="0"/>
              <w:jc w:val="center"/>
              <w:rPr>
                <w:rFonts w:cs="Times New Roman"/>
                <w:kern w:val="0"/>
                <w:sz w:val="18"/>
                <w:szCs w:val="18"/>
              </w:rPr>
            </w:pPr>
            <w:r>
              <w:rPr>
                <w:sz w:val="18"/>
                <w:szCs w:val="18"/>
              </w:rPr>
              <w:t>六运湖农场</w:t>
            </w:r>
          </w:p>
        </w:tc>
        <w:tc>
          <w:tcPr>
            <w:tcW w:w="142" w:type="pct"/>
            <w:shd w:val="clear" w:color="auto" w:fill="auto"/>
            <w:vAlign w:val="center"/>
          </w:tcPr>
          <w:p w14:paraId="4DD71546"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4F57EAB5"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）执行大气环境布局敏感区相关要求。</w:t>
            </w:r>
          </w:p>
          <w:p w14:paraId="7AD3F825"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）将保护现有荒漠植被作为防沙治沙的首要任务，持续开展防沙治沙工作，保护绿洲边缘荒漠林，避免营造高耗水的人工速生林。</w:t>
            </w:r>
          </w:p>
          <w:p w14:paraId="30E38DD7"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3</w:t>
            </w:r>
            <w:r>
              <w:rPr>
                <w:kern w:val="0"/>
                <w:sz w:val="18"/>
                <w:szCs w:val="18"/>
              </w:rPr>
              <w:t>）严格控制非农建设占用耕地，加大对土地整理复垦开</w:t>
            </w:r>
            <w:r>
              <w:rPr>
                <w:kern w:val="0"/>
                <w:sz w:val="18"/>
                <w:szCs w:val="18"/>
              </w:rPr>
              <w:lastRenderedPageBreak/>
              <w:t>发重点区域及重点工程、粮食主产区和基本农田保护区的投入。</w:t>
            </w:r>
          </w:p>
          <w:p w14:paraId="24C54840"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4</w:t>
            </w:r>
            <w:r>
              <w:rPr>
                <w:kern w:val="0"/>
                <w:sz w:val="18"/>
                <w:szCs w:val="18"/>
              </w:rPr>
              <w:t>）禁止任何单位和个人在基本农田保护区内建窑、建房、建坟、挖砂采石、采矿、取土、堆放固体废弃物或者进行其他破坏基本农田的活动。</w:t>
            </w:r>
          </w:p>
          <w:p w14:paraId="3F717C3E"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5</w:t>
            </w:r>
            <w:r>
              <w:rPr>
                <w:sz w:val="18"/>
                <w:szCs w:val="18"/>
              </w:rPr>
              <w:t>）应避免大规模排放大气污染物的项目布局建设。</w:t>
            </w:r>
          </w:p>
        </w:tc>
        <w:tc>
          <w:tcPr>
            <w:tcW w:w="922" w:type="pct"/>
            <w:shd w:val="clear" w:color="auto" w:fill="auto"/>
            <w:vAlign w:val="center"/>
          </w:tcPr>
          <w:p w14:paraId="7FB82AD0"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w:t>
            </w:r>
            <w:r>
              <w:rPr>
                <w:rFonts w:hint="eastAsia"/>
                <w:kern w:val="0"/>
                <w:sz w:val="18"/>
                <w:szCs w:val="18"/>
              </w:rPr>
              <w:t>合理使用化肥农药，鼓励使用配方肥。加强废弃农膜回收利用，提高农膜质量，严厉打</w:t>
            </w:r>
            <w:r>
              <w:rPr>
                <w:sz w:val="18"/>
                <w:szCs w:val="18"/>
              </w:rPr>
              <w:t>击违法生产和销售不合格农膜的行为。</w:t>
            </w:r>
          </w:p>
          <w:p w14:paraId="574F7B07" w14:textId="77777777" w:rsidR="008C0682" w:rsidRDefault="0037753A">
            <w:pPr>
              <w:widowControl/>
              <w:spacing w:line="200" w:lineRule="exact"/>
              <w:ind w:firstLineChars="0" w:firstLine="0"/>
              <w:rPr>
                <w:sz w:val="18"/>
                <w:szCs w:val="18"/>
              </w:rPr>
            </w:pPr>
            <w:r>
              <w:rPr>
                <w:sz w:val="18"/>
                <w:szCs w:val="18"/>
              </w:rPr>
              <w:t>（</w:t>
            </w:r>
            <w:r>
              <w:rPr>
                <w:sz w:val="18"/>
                <w:szCs w:val="18"/>
              </w:rPr>
              <w:t>2</w:t>
            </w:r>
            <w:r>
              <w:rPr>
                <w:sz w:val="18"/>
                <w:szCs w:val="18"/>
              </w:rPr>
              <w:t>）</w:t>
            </w:r>
            <w:r>
              <w:rPr>
                <w:rFonts w:hint="eastAsia"/>
                <w:sz w:val="18"/>
                <w:szCs w:val="18"/>
              </w:rPr>
              <w:t>已有改扩建项目要提高节能环保准入门槛，实行大气污染物排放减量置换，实施区域</w:t>
            </w:r>
            <w:r>
              <w:rPr>
                <w:rFonts w:hint="eastAsia"/>
                <w:sz w:val="18"/>
                <w:szCs w:val="18"/>
              </w:rPr>
              <w:lastRenderedPageBreak/>
              <w:t>内最严格的大气污染物排放标准。</w:t>
            </w:r>
          </w:p>
          <w:p w14:paraId="1F2F92FD"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3</w:t>
            </w:r>
            <w:r>
              <w:rPr>
                <w:sz w:val="18"/>
                <w:szCs w:val="18"/>
              </w:rPr>
              <w:t>）</w:t>
            </w:r>
            <w:r>
              <w:rPr>
                <w:rFonts w:hint="eastAsia"/>
                <w:sz w:val="18"/>
                <w:szCs w:val="18"/>
              </w:rPr>
              <w:t>已达到大气环境质量标准的地区，应当严格控制新增排放大气污染物项目大气污染物排放量。</w:t>
            </w:r>
          </w:p>
        </w:tc>
        <w:tc>
          <w:tcPr>
            <w:tcW w:w="516" w:type="pct"/>
            <w:shd w:val="clear" w:color="auto" w:fill="auto"/>
            <w:vAlign w:val="center"/>
          </w:tcPr>
          <w:p w14:paraId="08CAF452" w14:textId="5807B81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p w14:paraId="6D0BB019"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）对威胁地下水、饮用水水源安全的耕地，制定环境风险</w:t>
            </w:r>
            <w:r>
              <w:rPr>
                <w:sz w:val="18"/>
                <w:szCs w:val="18"/>
              </w:rPr>
              <w:lastRenderedPageBreak/>
              <w:t>管控方案，并落实有关措施。</w:t>
            </w:r>
          </w:p>
          <w:p w14:paraId="746FA5C4"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3</w:t>
            </w:r>
            <w:r>
              <w:rPr>
                <w:kern w:val="0"/>
                <w:sz w:val="18"/>
                <w:szCs w:val="18"/>
              </w:rPr>
              <w:t>）</w:t>
            </w:r>
            <w:r>
              <w:rPr>
                <w:sz w:val="18"/>
                <w:szCs w:val="18"/>
              </w:rPr>
              <w:t>执行自治区重污染天气预警分级标准，同一区域内执行统一应急预警标准。当预测到区域将出现大范围重污染天气时，按照自治区统一发布预警信息，师市要按级别同步启动应急响应，落实应急措施，实施区域应急联动。</w:t>
            </w:r>
          </w:p>
        </w:tc>
        <w:tc>
          <w:tcPr>
            <w:tcW w:w="787" w:type="pct"/>
            <w:shd w:val="clear" w:color="auto" w:fill="auto"/>
            <w:vAlign w:val="center"/>
          </w:tcPr>
          <w:p w14:paraId="7A37459D" w14:textId="77777777" w:rsidR="008C0682" w:rsidRDefault="0037753A">
            <w:pPr>
              <w:widowControl/>
              <w:numPr>
                <w:ilvl w:val="0"/>
                <w:numId w:val="3"/>
              </w:numPr>
              <w:spacing w:line="200" w:lineRule="exact"/>
              <w:ind w:firstLineChars="0" w:firstLine="0"/>
              <w:rPr>
                <w:sz w:val="18"/>
                <w:szCs w:val="18"/>
              </w:rPr>
            </w:pPr>
            <w:r>
              <w:rPr>
                <w:rFonts w:hint="eastAsia"/>
                <w:sz w:val="18"/>
                <w:szCs w:val="18"/>
              </w:rPr>
              <w:lastRenderedPageBreak/>
              <w:t>推行秸秆还田、增施有机肥、少耕免耕、粮豆轮作、化肥农药减量、农膜减量与回收利用等措施，切实保护耕地土壤环境质量。</w:t>
            </w:r>
          </w:p>
          <w:p w14:paraId="35768A27" w14:textId="77777777" w:rsidR="008C0682" w:rsidRDefault="0037753A">
            <w:pPr>
              <w:widowControl/>
              <w:numPr>
                <w:ilvl w:val="0"/>
                <w:numId w:val="3"/>
              </w:numPr>
              <w:spacing w:line="200" w:lineRule="exact"/>
              <w:ind w:firstLineChars="0" w:firstLine="0"/>
              <w:rPr>
                <w:sz w:val="18"/>
                <w:szCs w:val="18"/>
              </w:rPr>
            </w:pPr>
            <w:r>
              <w:rPr>
                <w:sz w:val="18"/>
                <w:szCs w:val="18"/>
              </w:rPr>
              <w:t>推进规模化高效节水灌溉，推广农作物节水抗旱技术。发展以喷滴灌</w:t>
            </w:r>
            <w:r>
              <w:rPr>
                <w:sz w:val="18"/>
                <w:szCs w:val="18"/>
              </w:rPr>
              <w:lastRenderedPageBreak/>
              <w:t>和渠道防渗为中心的节水农业。</w:t>
            </w:r>
          </w:p>
          <w:p w14:paraId="1F9EC639"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3</w:t>
            </w:r>
            <w:r>
              <w:rPr>
                <w:kern w:val="0"/>
                <w:sz w:val="18"/>
                <w:szCs w:val="18"/>
              </w:rPr>
              <w:t>）</w:t>
            </w:r>
            <w:r>
              <w:rPr>
                <w:sz w:val="18"/>
                <w:szCs w:val="18"/>
              </w:rPr>
              <w:t>通过政策补偿等措施，逐步推行以天然气或电替代煤炭</w:t>
            </w:r>
            <w:r>
              <w:rPr>
                <w:rFonts w:hint="eastAsia"/>
                <w:sz w:val="18"/>
                <w:szCs w:val="18"/>
              </w:rPr>
              <w:t>。</w:t>
            </w:r>
          </w:p>
        </w:tc>
        <w:tc>
          <w:tcPr>
            <w:tcW w:w="583" w:type="pct"/>
            <w:shd w:val="clear" w:color="auto" w:fill="auto"/>
          </w:tcPr>
          <w:p w14:paraId="29273A32"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lastRenderedPageBreak/>
              <w:t>有采矿区。大气环境布局敏感区。六运湖农场地下水限采区。位于阜康市北偏西，区域内以农田为主，有几处居民聚集区，有荒漠，植被较少。有工业企业聚集</w:t>
            </w:r>
            <w:r>
              <w:rPr>
                <w:rFonts w:cs="Times New Roman"/>
                <w:sz w:val="18"/>
                <w:szCs w:val="18"/>
              </w:rPr>
              <w:lastRenderedPageBreak/>
              <w:t>区，南邻冰湖水库。</w:t>
            </w:r>
          </w:p>
        </w:tc>
      </w:tr>
      <w:tr w:rsidR="008C0682" w14:paraId="22F8BC1A" w14:textId="77777777">
        <w:trPr>
          <w:trHeight w:val="20"/>
        </w:trPr>
        <w:tc>
          <w:tcPr>
            <w:tcW w:w="142" w:type="pct"/>
            <w:shd w:val="clear" w:color="auto" w:fill="auto"/>
            <w:vAlign w:val="center"/>
          </w:tcPr>
          <w:p w14:paraId="00B54A56"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23</w:t>
            </w:r>
          </w:p>
        </w:tc>
        <w:tc>
          <w:tcPr>
            <w:tcW w:w="518" w:type="pct"/>
            <w:shd w:val="clear" w:color="auto" w:fill="auto"/>
            <w:vAlign w:val="center"/>
          </w:tcPr>
          <w:p w14:paraId="45F1666F"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ZH65761020002</w:t>
            </w:r>
          </w:p>
        </w:tc>
        <w:tc>
          <w:tcPr>
            <w:tcW w:w="177" w:type="pct"/>
            <w:shd w:val="clear" w:color="auto" w:fill="auto"/>
            <w:vAlign w:val="center"/>
          </w:tcPr>
          <w:p w14:paraId="58F39C12" w14:textId="77777777" w:rsidR="008C0682" w:rsidRDefault="0037753A">
            <w:pPr>
              <w:widowControl/>
              <w:spacing w:line="200" w:lineRule="exact"/>
              <w:ind w:firstLineChars="0" w:firstLine="0"/>
              <w:jc w:val="center"/>
              <w:rPr>
                <w:rFonts w:cs="Times New Roman"/>
                <w:kern w:val="0"/>
                <w:sz w:val="18"/>
                <w:szCs w:val="18"/>
              </w:rPr>
            </w:pPr>
            <w:r>
              <w:rPr>
                <w:sz w:val="18"/>
                <w:szCs w:val="18"/>
              </w:rPr>
              <w:t>六运湖农场重点管控单元</w:t>
            </w:r>
          </w:p>
        </w:tc>
        <w:tc>
          <w:tcPr>
            <w:tcW w:w="142" w:type="pct"/>
            <w:shd w:val="clear" w:color="auto" w:fill="auto"/>
            <w:vAlign w:val="center"/>
          </w:tcPr>
          <w:p w14:paraId="14B74B7D"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56D7B1EE" w14:textId="77777777" w:rsidR="008C0682" w:rsidRDefault="0037753A">
            <w:pPr>
              <w:widowControl/>
              <w:spacing w:line="200" w:lineRule="exact"/>
              <w:ind w:firstLineChars="0" w:firstLine="0"/>
              <w:jc w:val="center"/>
              <w:rPr>
                <w:rFonts w:cs="Times New Roman"/>
                <w:kern w:val="0"/>
                <w:sz w:val="18"/>
                <w:szCs w:val="18"/>
              </w:rPr>
            </w:pPr>
            <w:r>
              <w:rPr>
                <w:sz w:val="18"/>
                <w:szCs w:val="18"/>
              </w:rPr>
              <w:t>六运湖农场</w:t>
            </w:r>
          </w:p>
        </w:tc>
        <w:tc>
          <w:tcPr>
            <w:tcW w:w="142" w:type="pct"/>
            <w:shd w:val="clear" w:color="auto" w:fill="auto"/>
            <w:vAlign w:val="center"/>
          </w:tcPr>
          <w:p w14:paraId="2BD1E828"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2EC40134" w14:textId="77777777" w:rsidR="008C0682" w:rsidRDefault="0037753A">
            <w:pPr>
              <w:widowControl/>
              <w:numPr>
                <w:ilvl w:val="0"/>
                <w:numId w:val="4"/>
              </w:numPr>
              <w:spacing w:line="200" w:lineRule="exact"/>
              <w:ind w:firstLineChars="0" w:firstLine="0"/>
              <w:rPr>
                <w:sz w:val="18"/>
                <w:szCs w:val="18"/>
              </w:rPr>
            </w:pPr>
            <w:r>
              <w:rPr>
                <w:sz w:val="18"/>
                <w:szCs w:val="18"/>
              </w:rPr>
              <w:t>强化工业污染防治，加快环保基础设施建设，推进城乡生活污染治理；深入推进农业面源污染治理，重视城镇面源污染防治。</w:t>
            </w:r>
          </w:p>
          <w:p w14:paraId="306EE3FC" w14:textId="77777777" w:rsidR="008C0682" w:rsidRDefault="0037753A">
            <w:pPr>
              <w:widowControl/>
              <w:numPr>
                <w:ilvl w:val="0"/>
                <w:numId w:val="4"/>
              </w:numPr>
              <w:spacing w:line="200" w:lineRule="exact"/>
              <w:ind w:firstLineChars="0" w:firstLine="0"/>
              <w:rPr>
                <w:sz w:val="18"/>
                <w:szCs w:val="18"/>
              </w:rPr>
            </w:pPr>
            <w:r>
              <w:rPr>
                <w:kern w:val="0"/>
                <w:sz w:val="18"/>
                <w:szCs w:val="18"/>
              </w:rPr>
              <w:t>避免大规模排放大气污染物的项目布局建设。</w:t>
            </w:r>
          </w:p>
          <w:p w14:paraId="292D07F3"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3</w:t>
            </w:r>
            <w:r>
              <w:rPr>
                <w:sz w:val="18"/>
                <w:szCs w:val="18"/>
              </w:rPr>
              <w:t>）加大水环境保护力度，重点完善城镇基础设施建设，推进城市水循环体系建设，开展城镇湿地、河岸带生态阻隔等综合治理工程，维护良好水环境质量。</w:t>
            </w:r>
          </w:p>
        </w:tc>
        <w:tc>
          <w:tcPr>
            <w:tcW w:w="922" w:type="pct"/>
            <w:shd w:val="clear" w:color="auto" w:fill="auto"/>
            <w:vAlign w:val="center"/>
          </w:tcPr>
          <w:p w14:paraId="3F96C11B"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）执行水环境城镇生活污染重点管控区相关要求。</w:t>
            </w:r>
          </w:p>
          <w:p w14:paraId="157AFBC2"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）在连队建设符合本地特点的小型污水处理站，同时新建污水管网、完善污水收集系统，将污泥运送到团场统一处理。加强生活垃圾处理。加强改厕与生活污水治理的有效衔接。</w:t>
            </w:r>
          </w:p>
          <w:p w14:paraId="2A18F7E0"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）酸液、碱液以及其他有毒有害废液，应当按照规定单独收集和安全处置，不得排入城镇污水收集管网或者直接排入水体。医疗污水应当按照有关法律、法规的规定处置。</w:t>
            </w:r>
          </w:p>
          <w:p w14:paraId="1AEA2145" w14:textId="77777777" w:rsidR="008C0682" w:rsidRDefault="0037753A">
            <w:pPr>
              <w:widowControl/>
              <w:spacing w:line="200" w:lineRule="exact"/>
              <w:ind w:firstLineChars="0" w:firstLine="0"/>
              <w:rPr>
                <w:sz w:val="18"/>
                <w:szCs w:val="18"/>
              </w:rPr>
            </w:pPr>
            <w:r>
              <w:rPr>
                <w:sz w:val="18"/>
                <w:szCs w:val="18"/>
              </w:rPr>
              <w:t>（</w:t>
            </w:r>
            <w:r>
              <w:rPr>
                <w:sz w:val="18"/>
                <w:szCs w:val="18"/>
              </w:rPr>
              <w:t>4</w:t>
            </w:r>
            <w:r>
              <w:rPr>
                <w:sz w:val="18"/>
                <w:szCs w:val="18"/>
              </w:rPr>
              <w:t>）城镇污水处理设施产生的污泥应进行稳定化、无害化和</w:t>
            </w:r>
            <w:r>
              <w:rPr>
                <w:sz w:val="18"/>
                <w:szCs w:val="18"/>
              </w:rPr>
              <w:lastRenderedPageBreak/>
              <w:t>资源化处理处置，禁止处理处置不达标的污泥进入耕地。</w:t>
            </w:r>
          </w:p>
          <w:p w14:paraId="230B2631" w14:textId="77777777" w:rsidR="008C0682" w:rsidRDefault="0037753A">
            <w:pPr>
              <w:widowControl/>
              <w:spacing w:line="200" w:lineRule="exact"/>
              <w:ind w:firstLineChars="0" w:firstLine="0"/>
              <w:rPr>
                <w:sz w:val="18"/>
                <w:szCs w:val="18"/>
              </w:rPr>
            </w:pPr>
            <w:r>
              <w:rPr>
                <w:sz w:val="18"/>
                <w:szCs w:val="18"/>
              </w:rPr>
              <w:t>（</w:t>
            </w:r>
            <w:r>
              <w:rPr>
                <w:sz w:val="18"/>
                <w:szCs w:val="18"/>
              </w:rPr>
              <w:t>5</w:t>
            </w:r>
            <w:r>
              <w:rPr>
                <w:sz w:val="18"/>
                <w:szCs w:val="18"/>
              </w:rPr>
              <w:t>）已有改扩建项目要提高节能环保准入门槛，实行大气污染物排放减量置换，实施区域内最严格的大气污染物排放标准。</w:t>
            </w:r>
          </w:p>
          <w:p w14:paraId="7DC4DC45"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6</w:t>
            </w:r>
            <w:r>
              <w:rPr>
                <w:sz w:val="18"/>
                <w:szCs w:val="18"/>
              </w:rPr>
              <w:t>）已达到大气环境质量标准的地区，应当严格控制新增排放大气污染物项目大气污染物排放量。</w:t>
            </w:r>
          </w:p>
        </w:tc>
        <w:tc>
          <w:tcPr>
            <w:tcW w:w="516" w:type="pct"/>
            <w:shd w:val="clear" w:color="auto" w:fill="auto"/>
            <w:vAlign w:val="center"/>
          </w:tcPr>
          <w:p w14:paraId="0443454C" w14:textId="77777777" w:rsidR="008C0682" w:rsidRDefault="0037753A">
            <w:pPr>
              <w:widowControl/>
              <w:spacing w:line="200" w:lineRule="exact"/>
              <w:ind w:firstLineChars="0" w:firstLine="0"/>
              <w:rPr>
                <w:kern w:val="0"/>
                <w:sz w:val="18"/>
                <w:szCs w:val="18"/>
              </w:rPr>
            </w:pPr>
            <w:r>
              <w:rPr>
                <w:rFonts w:hint="eastAsia"/>
                <w:kern w:val="0"/>
                <w:sz w:val="18"/>
                <w:szCs w:val="18"/>
              </w:rPr>
              <w:lastRenderedPageBreak/>
              <w:t>（</w:t>
            </w:r>
            <w:r>
              <w:rPr>
                <w:kern w:val="0"/>
                <w:sz w:val="18"/>
                <w:szCs w:val="18"/>
              </w:rPr>
              <w:t>1</w:t>
            </w:r>
            <w:r>
              <w:rPr>
                <w:kern w:val="0"/>
                <w:sz w:val="18"/>
                <w:szCs w:val="18"/>
              </w:rPr>
              <w:t>）</w:t>
            </w:r>
            <w:r>
              <w:rPr>
                <w:rFonts w:hint="eastAsia"/>
                <w:kern w:val="0"/>
                <w:sz w:val="18"/>
                <w:szCs w:val="18"/>
              </w:rPr>
              <w:t>稳妥处置突发水环境污染事件，落实责任主体，明确预警预报与响应程序、应急处置及保障措施等内容，及时公布预警信息，有效应对突发事件。</w:t>
            </w:r>
          </w:p>
          <w:p w14:paraId="23C61C66"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2</w:t>
            </w:r>
            <w:r>
              <w:rPr>
                <w:kern w:val="0"/>
                <w:sz w:val="18"/>
                <w:szCs w:val="18"/>
              </w:rPr>
              <w:t>）</w:t>
            </w:r>
            <w:r>
              <w:rPr>
                <w:sz w:val="18"/>
                <w:szCs w:val="18"/>
              </w:rPr>
              <w:t>执行自治区重污染天气预警分级标准，同一区域内执行统一应急预警标准。当预测到区域将出现</w:t>
            </w:r>
            <w:r>
              <w:rPr>
                <w:sz w:val="18"/>
                <w:szCs w:val="18"/>
              </w:rPr>
              <w:lastRenderedPageBreak/>
              <w:t>大范围重污染天气时，按照自治区统一发布预警信息，师市要按级别同步启动应急响应，落实应急措施，实施区域应急联动。</w:t>
            </w:r>
          </w:p>
        </w:tc>
        <w:tc>
          <w:tcPr>
            <w:tcW w:w="787" w:type="pct"/>
            <w:shd w:val="clear" w:color="auto" w:fill="auto"/>
            <w:vAlign w:val="center"/>
          </w:tcPr>
          <w:p w14:paraId="023C39D8" w14:textId="77777777" w:rsidR="008C0682" w:rsidRDefault="0037753A">
            <w:pPr>
              <w:widowControl/>
              <w:spacing w:line="200" w:lineRule="exact"/>
              <w:ind w:firstLineChars="0" w:firstLine="0"/>
              <w:rPr>
                <w:kern w:val="0"/>
                <w:sz w:val="18"/>
                <w:szCs w:val="18"/>
              </w:rPr>
            </w:pPr>
            <w:r>
              <w:rPr>
                <w:rFonts w:hint="eastAsia"/>
                <w:kern w:val="0"/>
                <w:sz w:val="18"/>
                <w:szCs w:val="18"/>
              </w:rPr>
              <w:lastRenderedPageBreak/>
              <w:t>（</w:t>
            </w:r>
            <w:r>
              <w:rPr>
                <w:kern w:val="0"/>
                <w:sz w:val="18"/>
                <w:szCs w:val="18"/>
              </w:rPr>
              <w:t>1</w:t>
            </w:r>
            <w:r>
              <w:rPr>
                <w:kern w:val="0"/>
                <w:sz w:val="18"/>
                <w:szCs w:val="18"/>
              </w:rPr>
              <w:t>）</w:t>
            </w:r>
            <w:r>
              <w:rPr>
                <w:rFonts w:hint="eastAsia"/>
                <w:kern w:val="0"/>
                <w:sz w:val="18"/>
                <w:szCs w:val="18"/>
              </w:rPr>
              <w:t>加强城镇节水，禁止生产、销售不符合节水标准的产品、设备，加快城镇老旧供水管网更新改造，开展节水型城市创建活动。</w:t>
            </w:r>
          </w:p>
          <w:p w14:paraId="5B83BD34"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2</w:t>
            </w:r>
            <w:r>
              <w:rPr>
                <w:rFonts w:hint="eastAsia"/>
                <w:kern w:val="0"/>
                <w:sz w:val="18"/>
                <w:szCs w:val="18"/>
              </w:rPr>
              <w:t>）通过政策补偿等措施，逐步推行以天然气或电替代煤炭。</w:t>
            </w:r>
          </w:p>
        </w:tc>
        <w:tc>
          <w:tcPr>
            <w:tcW w:w="583" w:type="pct"/>
            <w:shd w:val="clear" w:color="auto" w:fill="auto"/>
          </w:tcPr>
          <w:p w14:paraId="67FE5466"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水环境城镇生活污染重点管控区。大气环境布局敏感区。六运湖农场地下水限采区。位于阜康市北偏西</w:t>
            </w:r>
            <w:r>
              <w:rPr>
                <w:rFonts w:cs="Times New Roman"/>
                <w:sz w:val="18"/>
                <w:szCs w:val="18"/>
              </w:rPr>
              <w:t>10</w:t>
            </w:r>
            <w:r>
              <w:rPr>
                <w:rFonts w:cs="Times New Roman"/>
                <w:sz w:val="18"/>
                <w:szCs w:val="18"/>
              </w:rPr>
              <w:t>公里左右，农场城镇，主要为居民住宅区，区域内绿化较多。</w:t>
            </w:r>
          </w:p>
        </w:tc>
      </w:tr>
      <w:tr w:rsidR="008C0682" w14:paraId="52584E8D" w14:textId="77777777">
        <w:trPr>
          <w:trHeight w:val="20"/>
        </w:trPr>
        <w:tc>
          <w:tcPr>
            <w:tcW w:w="142" w:type="pct"/>
            <w:shd w:val="clear" w:color="auto" w:fill="auto"/>
            <w:vAlign w:val="center"/>
          </w:tcPr>
          <w:p w14:paraId="3B54EC44"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24</w:t>
            </w:r>
          </w:p>
        </w:tc>
        <w:tc>
          <w:tcPr>
            <w:tcW w:w="518" w:type="pct"/>
            <w:shd w:val="clear" w:color="auto" w:fill="auto"/>
            <w:vAlign w:val="center"/>
          </w:tcPr>
          <w:p w14:paraId="43F8B6BB"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ZH65761130001</w:t>
            </w:r>
          </w:p>
        </w:tc>
        <w:tc>
          <w:tcPr>
            <w:tcW w:w="177" w:type="pct"/>
            <w:shd w:val="clear" w:color="auto" w:fill="auto"/>
            <w:vAlign w:val="center"/>
          </w:tcPr>
          <w:p w14:paraId="37870F75" w14:textId="77777777" w:rsidR="008C0682" w:rsidRDefault="0037753A">
            <w:pPr>
              <w:widowControl/>
              <w:spacing w:line="200" w:lineRule="exact"/>
              <w:ind w:firstLineChars="0" w:firstLine="0"/>
              <w:jc w:val="center"/>
              <w:rPr>
                <w:rFonts w:cs="Times New Roman"/>
                <w:kern w:val="0"/>
                <w:sz w:val="18"/>
                <w:szCs w:val="18"/>
              </w:rPr>
            </w:pPr>
            <w:r>
              <w:rPr>
                <w:sz w:val="18"/>
                <w:szCs w:val="18"/>
              </w:rPr>
              <w:t>土墩子农场一般管控单元</w:t>
            </w:r>
          </w:p>
        </w:tc>
        <w:tc>
          <w:tcPr>
            <w:tcW w:w="142" w:type="pct"/>
            <w:shd w:val="clear" w:color="auto" w:fill="auto"/>
            <w:vAlign w:val="center"/>
          </w:tcPr>
          <w:p w14:paraId="5368C814"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75D09987" w14:textId="77777777" w:rsidR="008C0682" w:rsidRDefault="0037753A">
            <w:pPr>
              <w:widowControl/>
              <w:spacing w:line="200" w:lineRule="exact"/>
              <w:ind w:firstLineChars="0" w:firstLine="0"/>
              <w:jc w:val="center"/>
              <w:rPr>
                <w:rFonts w:cs="Times New Roman"/>
                <w:kern w:val="0"/>
                <w:sz w:val="18"/>
                <w:szCs w:val="18"/>
              </w:rPr>
            </w:pPr>
            <w:r>
              <w:rPr>
                <w:sz w:val="18"/>
                <w:szCs w:val="18"/>
              </w:rPr>
              <w:t>土墩子农场</w:t>
            </w:r>
          </w:p>
        </w:tc>
        <w:tc>
          <w:tcPr>
            <w:tcW w:w="142" w:type="pct"/>
            <w:shd w:val="clear" w:color="auto" w:fill="auto"/>
            <w:vAlign w:val="center"/>
          </w:tcPr>
          <w:p w14:paraId="5E9ED052" w14:textId="77777777" w:rsidR="008C0682" w:rsidRDefault="0037753A">
            <w:pPr>
              <w:widowControl/>
              <w:spacing w:line="200" w:lineRule="exact"/>
              <w:ind w:firstLineChars="0" w:firstLine="0"/>
              <w:jc w:val="center"/>
              <w:rPr>
                <w:rFonts w:cs="Times New Roman"/>
                <w:kern w:val="0"/>
                <w:sz w:val="18"/>
                <w:szCs w:val="18"/>
              </w:rPr>
            </w:pPr>
            <w:r>
              <w:rPr>
                <w:sz w:val="18"/>
                <w:szCs w:val="18"/>
              </w:rPr>
              <w:t>一般管控单元</w:t>
            </w:r>
          </w:p>
        </w:tc>
        <w:tc>
          <w:tcPr>
            <w:tcW w:w="897" w:type="pct"/>
            <w:shd w:val="clear" w:color="auto" w:fill="auto"/>
            <w:vAlign w:val="center"/>
          </w:tcPr>
          <w:p w14:paraId="0DAAB26F"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t>（</w:t>
            </w:r>
            <w:r>
              <w:rPr>
                <w:sz w:val="18"/>
                <w:szCs w:val="18"/>
              </w:rPr>
              <w:t>1</w:t>
            </w:r>
            <w:r>
              <w:rPr>
                <w:sz w:val="18"/>
                <w:szCs w:val="18"/>
              </w:rPr>
              <w:t>）将保护现有荒漠植被作为防沙治沙的首要任务，持续开展防沙治沙工作，保护绿洲边缘荒漠林，避免营造高耗水的人工速生林。</w:t>
            </w:r>
          </w:p>
        </w:tc>
        <w:tc>
          <w:tcPr>
            <w:tcW w:w="922" w:type="pct"/>
            <w:shd w:val="clear" w:color="auto" w:fill="auto"/>
            <w:vAlign w:val="center"/>
          </w:tcPr>
          <w:p w14:paraId="688BFB3A"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t>（</w:t>
            </w:r>
            <w:r>
              <w:rPr>
                <w:sz w:val="18"/>
                <w:szCs w:val="18"/>
              </w:rPr>
              <w:t>1</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tc>
        <w:tc>
          <w:tcPr>
            <w:tcW w:w="516" w:type="pct"/>
            <w:shd w:val="clear" w:color="auto" w:fill="auto"/>
            <w:vAlign w:val="center"/>
          </w:tcPr>
          <w:p w14:paraId="5D31D508" w14:textId="3B2E3EF2"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tc>
        <w:tc>
          <w:tcPr>
            <w:tcW w:w="787" w:type="pct"/>
            <w:shd w:val="clear" w:color="auto" w:fill="auto"/>
            <w:vAlign w:val="center"/>
          </w:tcPr>
          <w:p w14:paraId="5BC68280"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）推行秸秆还田、增施有机肥、少耕免耕、粮豆轮作、化肥农药减量、农膜减量与回收利用等措施，切实保护耕地土壤环境质量。</w:t>
            </w:r>
          </w:p>
        </w:tc>
        <w:tc>
          <w:tcPr>
            <w:tcW w:w="583" w:type="pct"/>
            <w:shd w:val="clear" w:color="auto" w:fill="auto"/>
          </w:tcPr>
          <w:p w14:paraId="6989463C"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土墩子农场地下水限采区。位于阜康市东北方向，区域内主要为农田，有居民聚集区，有小片荒漠，植被较少，有小片工业企业。</w:t>
            </w:r>
          </w:p>
        </w:tc>
      </w:tr>
      <w:tr w:rsidR="008C0682" w14:paraId="38D35395" w14:textId="77777777">
        <w:trPr>
          <w:trHeight w:val="20"/>
        </w:trPr>
        <w:tc>
          <w:tcPr>
            <w:tcW w:w="142" w:type="pct"/>
            <w:shd w:val="clear" w:color="auto" w:fill="auto"/>
            <w:vAlign w:val="center"/>
          </w:tcPr>
          <w:p w14:paraId="20CA6080"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25</w:t>
            </w:r>
          </w:p>
        </w:tc>
        <w:tc>
          <w:tcPr>
            <w:tcW w:w="518" w:type="pct"/>
            <w:shd w:val="clear" w:color="auto" w:fill="auto"/>
            <w:vAlign w:val="center"/>
          </w:tcPr>
          <w:p w14:paraId="0EE4C9D9"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ZH65761120001</w:t>
            </w:r>
          </w:p>
        </w:tc>
        <w:tc>
          <w:tcPr>
            <w:tcW w:w="177" w:type="pct"/>
            <w:shd w:val="clear" w:color="auto" w:fill="auto"/>
            <w:vAlign w:val="center"/>
          </w:tcPr>
          <w:p w14:paraId="7A2037E9" w14:textId="77777777" w:rsidR="008C0682" w:rsidRDefault="0037753A">
            <w:pPr>
              <w:widowControl/>
              <w:spacing w:line="200" w:lineRule="exact"/>
              <w:ind w:firstLineChars="0" w:firstLine="0"/>
              <w:jc w:val="center"/>
              <w:rPr>
                <w:rFonts w:cs="Times New Roman"/>
                <w:kern w:val="0"/>
                <w:sz w:val="18"/>
                <w:szCs w:val="18"/>
              </w:rPr>
            </w:pPr>
            <w:r>
              <w:rPr>
                <w:sz w:val="18"/>
                <w:szCs w:val="18"/>
              </w:rPr>
              <w:t>土墩子农场重点管控单元</w:t>
            </w:r>
          </w:p>
        </w:tc>
        <w:tc>
          <w:tcPr>
            <w:tcW w:w="142" w:type="pct"/>
            <w:shd w:val="clear" w:color="auto" w:fill="auto"/>
            <w:vAlign w:val="center"/>
          </w:tcPr>
          <w:p w14:paraId="410DDAAF"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4B8B3AEC" w14:textId="77777777" w:rsidR="008C0682" w:rsidRDefault="0037753A">
            <w:pPr>
              <w:widowControl/>
              <w:spacing w:line="200" w:lineRule="exact"/>
              <w:ind w:firstLineChars="0" w:firstLine="0"/>
              <w:jc w:val="center"/>
              <w:rPr>
                <w:rFonts w:cs="Times New Roman"/>
                <w:kern w:val="0"/>
                <w:sz w:val="18"/>
                <w:szCs w:val="18"/>
              </w:rPr>
            </w:pPr>
            <w:r>
              <w:rPr>
                <w:sz w:val="18"/>
                <w:szCs w:val="18"/>
              </w:rPr>
              <w:t>土墩子农场</w:t>
            </w:r>
          </w:p>
        </w:tc>
        <w:tc>
          <w:tcPr>
            <w:tcW w:w="142" w:type="pct"/>
            <w:shd w:val="clear" w:color="auto" w:fill="auto"/>
            <w:vAlign w:val="center"/>
          </w:tcPr>
          <w:p w14:paraId="37605749"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06016669"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）执行水环境城镇生活污染重点管控区相关要求。</w:t>
            </w:r>
          </w:p>
          <w:p w14:paraId="7EC28A48"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）将保护现有荒漠植被作为防沙治沙的首要任务，持续开展防沙治沙工作，保护绿洲边缘荒漠林，避免营造高耗水的人工速生林。</w:t>
            </w:r>
          </w:p>
          <w:p w14:paraId="083FD895"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sz w:val="18"/>
                <w:szCs w:val="18"/>
              </w:rPr>
              <w:t>）强化工业污染防治，加快环保基础设施建设，推进城乡生活污染治理；深入推进农业面源污染治理，重视城镇面源污染防治。</w:t>
            </w:r>
          </w:p>
          <w:p w14:paraId="14647950" w14:textId="77777777" w:rsidR="008C0682" w:rsidRDefault="0037753A">
            <w:pPr>
              <w:widowControl/>
              <w:spacing w:line="200" w:lineRule="exact"/>
              <w:ind w:firstLineChars="0" w:firstLine="0"/>
              <w:rPr>
                <w:rFonts w:cs="Times New Roman"/>
                <w:sz w:val="18"/>
                <w:szCs w:val="18"/>
              </w:rPr>
            </w:pPr>
            <w:r>
              <w:rPr>
                <w:sz w:val="18"/>
                <w:szCs w:val="18"/>
              </w:rPr>
              <w:lastRenderedPageBreak/>
              <w:t>（</w:t>
            </w:r>
            <w:r>
              <w:rPr>
                <w:sz w:val="18"/>
                <w:szCs w:val="18"/>
              </w:rPr>
              <w:t>4</w:t>
            </w:r>
            <w:r>
              <w:rPr>
                <w:sz w:val="18"/>
                <w:szCs w:val="18"/>
              </w:rPr>
              <w:t>）加大水环境保护力度，重点完善城镇基础设施建设，推进城市水循环体系建设，开展城镇湿地、河岸带生态阻隔等综合治理工程，维护良好水环境质量</w:t>
            </w:r>
            <w:r>
              <w:rPr>
                <w:rFonts w:hint="eastAsia"/>
                <w:sz w:val="18"/>
                <w:szCs w:val="18"/>
              </w:rPr>
              <w:t>。</w:t>
            </w:r>
          </w:p>
        </w:tc>
        <w:tc>
          <w:tcPr>
            <w:tcW w:w="922" w:type="pct"/>
            <w:shd w:val="clear" w:color="auto" w:fill="auto"/>
            <w:vAlign w:val="center"/>
          </w:tcPr>
          <w:p w14:paraId="6D8EB9D7"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）执行水环境城镇生活污染重点管控区相关要求。</w:t>
            </w:r>
          </w:p>
          <w:p w14:paraId="177C6DC3"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）在连队建设符合本地特点的小型污水处理站，同时新建污水管网、完善污水收集系统，将污泥运送到团场统一处理。加强生活垃圾处理。加强改厕与生活污水治理的有效衔接。</w:t>
            </w:r>
          </w:p>
          <w:p w14:paraId="1B8B80AC"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）酸液、碱液以及其他有毒有害废液，应当按照规定单独收集和安全处置，不得排入城镇污水收集管网或者直接排入</w:t>
            </w:r>
            <w:r>
              <w:rPr>
                <w:sz w:val="18"/>
                <w:szCs w:val="18"/>
              </w:rPr>
              <w:lastRenderedPageBreak/>
              <w:t>水体。医疗污水应当按照有关法律、法规的规定处置。</w:t>
            </w:r>
          </w:p>
          <w:p w14:paraId="51D40E1D"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4</w:t>
            </w:r>
            <w:r>
              <w:rPr>
                <w:sz w:val="18"/>
                <w:szCs w:val="18"/>
              </w:rPr>
              <w:t>）城镇污水处理设施产生的污泥应进行稳定化、无害化和资源化处理处置，禁止处理处置不达标的污泥进入耕地。</w:t>
            </w:r>
          </w:p>
        </w:tc>
        <w:tc>
          <w:tcPr>
            <w:tcW w:w="516" w:type="pct"/>
            <w:shd w:val="clear" w:color="auto" w:fill="auto"/>
            <w:vAlign w:val="center"/>
          </w:tcPr>
          <w:p w14:paraId="4F2E6140" w14:textId="77777777" w:rsidR="008C0682" w:rsidRDefault="0037753A">
            <w:pPr>
              <w:widowControl/>
              <w:spacing w:line="200" w:lineRule="exact"/>
              <w:ind w:firstLineChars="0" w:firstLine="0"/>
              <w:rPr>
                <w:kern w:val="0"/>
                <w:sz w:val="18"/>
                <w:szCs w:val="18"/>
              </w:rPr>
            </w:pPr>
            <w:r>
              <w:rPr>
                <w:rFonts w:hint="eastAsia"/>
                <w:kern w:val="0"/>
                <w:sz w:val="18"/>
                <w:szCs w:val="18"/>
              </w:rPr>
              <w:lastRenderedPageBreak/>
              <w:t>（</w:t>
            </w:r>
            <w:r>
              <w:rPr>
                <w:kern w:val="0"/>
                <w:sz w:val="18"/>
                <w:szCs w:val="18"/>
              </w:rPr>
              <w:t>1</w:t>
            </w:r>
            <w:r>
              <w:rPr>
                <w:kern w:val="0"/>
                <w:sz w:val="18"/>
                <w:szCs w:val="18"/>
              </w:rPr>
              <w:t>）</w:t>
            </w:r>
            <w:r>
              <w:rPr>
                <w:rFonts w:hint="eastAsia"/>
                <w:kern w:val="0"/>
                <w:sz w:val="18"/>
                <w:szCs w:val="18"/>
              </w:rPr>
              <w:t>稳妥处置突发水环境污染事件，落实责任主体，明确预警预报与响应程序、应急处置及保障措施等内容，及时公布预警信息，有效应对突发事件。</w:t>
            </w:r>
          </w:p>
          <w:p w14:paraId="4155B19C" w14:textId="77777777" w:rsidR="008C0682" w:rsidRDefault="008C0682">
            <w:pPr>
              <w:widowControl/>
              <w:spacing w:line="200" w:lineRule="exact"/>
              <w:ind w:firstLineChars="0" w:firstLine="0"/>
              <w:rPr>
                <w:rFonts w:cs="Times New Roman"/>
                <w:kern w:val="0"/>
                <w:sz w:val="18"/>
                <w:szCs w:val="18"/>
              </w:rPr>
            </w:pPr>
          </w:p>
        </w:tc>
        <w:tc>
          <w:tcPr>
            <w:tcW w:w="787" w:type="pct"/>
            <w:shd w:val="clear" w:color="auto" w:fill="auto"/>
            <w:vAlign w:val="center"/>
          </w:tcPr>
          <w:p w14:paraId="0F8B93F4"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t>（</w:t>
            </w:r>
            <w:r>
              <w:rPr>
                <w:sz w:val="18"/>
                <w:szCs w:val="18"/>
              </w:rPr>
              <w:t>1</w:t>
            </w:r>
            <w:r>
              <w:rPr>
                <w:sz w:val="18"/>
                <w:szCs w:val="18"/>
              </w:rPr>
              <w:t>）</w:t>
            </w:r>
            <w:r>
              <w:rPr>
                <w:rFonts w:hint="eastAsia"/>
                <w:kern w:val="0"/>
                <w:sz w:val="18"/>
                <w:szCs w:val="18"/>
              </w:rPr>
              <w:t>加强城镇节水，禁止生产、销售不符合节水标准的产品、设备，加快城镇老旧供水管网更新改造，开展节水型城市创建活动。</w:t>
            </w:r>
          </w:p>
        </w:tc>
        <w:tc>
          <w:tcPr>
            <w:tcW w:w="583" w:type="pct"/>
            <w:shd w:val="clear" w:color="auto" w:fill="auto"/>
          </w:tcPr>
          <w:p w14:paraId="78B7A8CA" w14:textId="77777777" w:rsidR="008C0682" w:rsidRDefault="0037753A">
            <w:pPr>
              <w:widowControl/>
              <w:spacing w:after="240" w:line="200" w:lineRule="exact"/>
              <w:ind w:firstLineChars="0" w:firstLine="0"/>
              <w:rPr>
                <w:rFonts w:cs="Times New Roman"/>
                <w:kern w:val="0"/>
                <w:sz w:val="18"/>
                <w:szCs w:val="18"/>
              </w:rPr>
            </w:pPr>
            <w:r>
              <w:rPr>
                <w:rFonts w:cs="Times New Roman"/>
                <w:sz w:val="18"/>
                <w:szCs w:val="18"/>
              </w:rPr>
              <w:t>水环境城镇生活污染重点管控区。土墩子农场地下水限采区。位于阜康市东，土墩子镇，西部有居民住宅区，西北部为荒漠。</w:t>
            </w:r>
          </w:p>
        </w:tc>
      </w:tr>
      <w:tr w:rsidR="008C0682" w14:paraId="0553F619" w14:textId="77777777">
        <w:trPr>
          <w:trHeight w:val="20"/>
        </w:trPr>
        <w:tc>
          <w:tcPr>
            <w:tcW w:w="142" w:type="pct"/>
            <w:shd w:val="clear" w:color="auto" w:fill="auto"/>
            <w:vAlign w:val="center"/>
          </w:tcPr>
          <w:p w14:paraId="1E3A3AE5"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26</w:t>
            </w:r>
          </w:p>
        </w:tc>
        <w:tc>
          <w:tcPr>
            <w:tcW w:w="518" w:type="pct"/>
            <w:shd w:val="clear" w:color="auto" w:fill="auto"/>
            <w:vAlign w:val="center"/>
          </w:tcPr>
          <w:p w14:paraId="3AF22CC6"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ZH65761220001</w:t>
            </w:r>
          </w:p>
        </w:tc>
        <w:tc>
          <w:tcPr>
            <w:tcW w:w="177" w:type="pct"/>
            <w:shd w:val="clear" w:color="auto" w:fill="auto"/>
            <w:vAlign w:val="center"/>
          </w:tcPr>
          <w:p w14:paraId="77AC69A4" w14:textId="77777777" w:rsidR="008C0682" w:rsidRDefault="0037753A">
            <w:pPr>
              <w:widowControl/>
              <w:spacing w:line="200" w:lineRule="exact"/>
              <w:ind w:firstLineChars="0" w:firstLine="0"/>
              <w:jc w:val="center"/>
              <w:rPr>
                <w:rFonts w:cs="Times New Roman"/>
                <w:kern w:val="0"/>
                <w:sz w:val="18"/>
                <w:szCs w:val="18"/>
              </w:rPr>
            </w:pPr>
            <w:r>
              <w:rPr>
                <w:sz w:val="18"/>
                <w:szCs w:val="18"/>
              </w:rPr>
              <w:t>红旗农场重点管控单元</w:t>
            </w:r>
          </w:p>
        </w:tc>
        <w:tc>
          <w:tcPr>
            <w:tcW w:w="142" w:type="pct"/>
            <w:shd w:val="clear" w:color="auto" w:fill="auto"/>
            <w:vAlign w:val="center"/>
          </w:tcPr>
          <w:p w14:paraId="2C5D9DE2"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1E7EB0C2" w14:textId="77777777" w:rsidR="008C0682" w:rsidRDefault="0037753A">
            <w:pPr>
              <w:widowControl/>
              <w:spacing w:line="200" w:lineRule="exact"/>
              <w:ind w:firstLineChars="0" w:firstLine="0"/>
              <w:jc w:val="center"/>
              <w:rPr>
                <w:rFonts w:cs="Times New Roman"/>
                <w:kern w:val="0"/>
                <w:sz w:val="18"/>
                <w:szCs w:val="18"/>
              </w:rPr>
            </w:pPr>
            <w:r>
              <w:rPr>
                <w:sz w:val="18"/>
                <w:szCs w:val="18"/>
              </w:rPr>
              <w:t>红旗农场</w:t>
            </w:r>
          </w:p>
        </w:tc>
        <w:tc>
          <w:tcPr>
            <w:tcW w:w="142" w:type="pct"/>
            <w:shd w:val="clear" w:color="auto" w:fill="auto"/>
            <w:vAlign w:val="center"/>
          </w:tcPr>
          <w:p w14:paraId="7D4FCB27"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79319EB6"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）执行一般生态空间</w:t>
            </w:r>
            <w:r>
              <w:rPr>
                <w:sz w:val="18"/>
                <w:szCs w:val="18"/>
              </w:rPr>
              <w:t>-</w:t>
            </w:r>
            <w:r>
              <w:rPr>
                <w:sz w:val="18"/>
                <w:szCs w:val="18"/>
              </w:rPr>
              <w:t>水源涵养</w:t>
            </w:r>
            <w:r>
              <w:rPr>
                <w:sz w:val="18"/>
                <w:szCs w:val="18"/>
              </w:rPr>
              <w:t>/</w:t>
            </w:r>
            <w:r>
              <w:rPr>
                <w:sz w:val="18"/>
                <w:szCs w:val="18"/>
              </w:rPr>
              <w:t>生物多样性</w:t>
            </w:r>
            <w:r>
              <w:rPr>
                <w:sz w:val="18"/>
                <w:szCs w:val="18"/>
              </w:rPr>
              <w:t>/</w:t>
            </w:r>
            <w:r>
              <w:rPr>
                <w:sz w:val="18"/>
                <w:szCs w:val="18"/>
              </w:rPr>
              <w:t>土地沙化相关要求。</w:t>
            </w:r>
          </w:p>
          <w:p w14:paraId="7FA29C95"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）将保护现有荒漠植被作为防沙治沙的首要任务，持续开展防沙治沙工作，保护绿洲边缘荒漠林，避免营造高耗水的人工速生林。</w:t>
            </w:r>
          </w:p>
        </w:tc>
        <w:tc>
          <w:tcPr>
            <w:tcW w:w="922" w:type="pct"/>
            <w:shd w:val="clear" w:color="auto" w:fill="auto"/>
            <w:vAlign w:val="center"/>
          </w:tcPr>
          <w:p w14:paraId="1C5DF2B2"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严格落实环境保护目标责任制，强化污染物总量控制目标考核，健全重大环境事件和污染事故责任追究制度，加大问责力度。强化环境执法监督，严格污染物排放标准、环境影响评价和污染物排放许可制度，进一步健全环境监管体制。</w:t>
            </w:r>
          </w:p>
        </w:tc>
        <w:tc>
          <w:tcPr>
            <w:tcW w:w="516" w:type="pct"/>
            <w:shd w:val="clear" w:color="auto" w:fill="auto"/>
            <w:vAlign w:val="center"/>
          </w:tcPr>
          <w:p w14:paraId="5B346629"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）防止土地荒漠化、沙化和盐渍化。结合农业工程中节水灌溉工程，疏通排碱渠排盐碱，同时也为农业种植排放的</w:t>
            </w:r>
            <w:r>
              <w:rPr>
                <w:sz w:val="18"/>
                <w:szCs w:val="18"/>
              </w:rPr>
              <w:t>COD</w:t>
            </w:r>
            <w:r>
              <w:rPr>
                <w:sz w:val="18"/>
                <w:szCs w:val="18"/>
              </w:rPr>
              <w:t>、</w:t>
            </w:r>
            <w:r>
              <w:rPr>
                <w:sz w:val="18"/>
                <w:szCs w:val="18"/>
              </w:rPr>
              <w:t>NH</w:t>
            </w:r>
            <w:r>
              <w:rPr>
                <w:sz w:val="18"/>
                <w:szCs w:val="18"/>
                <w:vertAlign w:val="subscript"/>
              </w:rPr>
              <w:t>3</w:t>
            </w:r>
            <w:r>
              <w:rPr>
                <w:sz w:val="18"/>
                <w:szCs w:val="18"/>
              </w:rPr>
              <w:t>-N</w:t>
            </w:r>
            <w:r>
              <w:rPr>
                <w:sz w:val="18"/>
                <w:szCs w:val="18"/>
              </w:rPr>
              <w:t>等污染物找到出路。在全师各团开展生态公益林建设。</w:t>
            </w:r>
          </w:p>
        </w:tc>
        <w:tc>
          <w:tcPr>
            <w:tcW w:w="787" w:type="pct"/>
            <w:shd w:val="clear" w:color="auto" w:fill="auto"/>
            <w:vAlign w:val="center"/>
          </w:tcPr>
          <w:p w14:paraId="04402863" w14:textId="77777777" w:rsidR="008C0682" w:rsidRDefault="0037753A">
            <w:pPr>
              <w:spacing w:line="200" w:lineRule="exact"/>
              <w:ind w:firstLineChars="0" w:firstLine="0"/>
              <w:rPr>
                <w:sz w:val="18"/>
                <w:szCs w:val="18"/>
              </w:rPr>
            </w:pPr>
            <w:r>
              <w:rPr>
                <w:rFonts w:hint="eastAsia"/>
                <w:kern w:val="0"/>
                <w:sz w:val="18"/>
                <w:szCs w:val="18"/>
              </w:rPr>
              <w:t>（</w:t>
            </w:r>
            <w:r>
              <w:rPr>
                <w:kern w:val="0"/>
                <w:sz w:val="18"/>
                <w:szCs w:val="18"/>
              </w:rPr>
              <w:t>1</w:t>
            </w:r>
            <w:r>
              <w:rPr>
                <w:kern w:val="0"/>
                <w:sz w:val="18"/>
                <w:szCs w:val="18"/>
              </w:rPr>
              <w:t>）提高能源使用效率，严格落实节能评估审查制度。</w:t>
            </w:r>
          </w:p>
          <w:p w14:paraId="2C5A0A40"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2</w:t>
            </w:r>
            <w:r>
              <w:rPr>
                <w:kern w:val="0"/>
                <w:sz w:val="18"/>
                <w:szCs w:val="18"/>
              </w:rPr>
              <w:t>）推行清洁生产，对钢铁、水泥、化工、石化、有色金属冶炼等重点行业进行清洁生产审核。</w:t>
            </w:r>
          </w:p>
        </w:tc>
        <w:tc>
          <w:tcPr>
            <w:tcW w:w="583" w:type="pct"/>
            <w:shd w:val="clear" w:color="auto" w:fill="auto"/>
          </w:tcPr>
          <w:p w14:paraId="1547FA24"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有采矿区。单元内有一般生态空间</w:t>
            </w:r>
            <w:r>
              <w:rPr>
                <w:rFonts w:cs="Times New Roman" w:hint="eastAsia"/>
                <w:sz w:val="18"/>
                <w:szCs w:val="18"/>
              </w:rPr>
              <w:t>-</w:t>
            </w:r>
            <w:r>
              <w:rPr>
                <w:rFonts w:cs="Times New Roman"/>
                <w:sz w:val="18"/>
                <w:szCs w:val="18"/>
              </w:rPr>
              <w:t>水源涵养</w:t>
            </w:r>
            <w:r>
              <w:rPr>
                <w:rFonts w:cs="Times New Roman"/>
                <w:sz w:val="18"/>
                <w:szCs w:val="18"/>
              </w:rPr>
              <w:t>/</w:t>
            </w:r>
            <w:r>
              <w:rPr>
                <w:rFonts w:cs="Times New Roman"/>
                <w:sz w:val="18"/>
                <w:szCs w:val="18"/>
              </w:rPr>
              <w:t>生物多样性</w:t>
            </w:r>
            <w:r>
              <w:rPr>
                <w:rFonts w:cs="Times New Roman"/>
                <w:sz w:val="18"/>
                <w:szCs w:val="18"/>
              </w:rPr>
              <w:t>/</w:t>
            </w:r>
            <w:r>
              <w:rPr>
                <w:rFonts w:cs="Times New Roman"/>
                <w:sz w:val="18"/>
                <w:szCs w:val="18"/>
              </w:rPr>
              <w:t>土地沙化。位于吉木萨尔县西南</w:t>
            </w:r>
            <w:r>
              <w:rPr>
                <w:rFonts w:cs="Times New Roman"/>
                <w:sz w:val="18"/>
                <w:szCs w:val="18"/>
              </w:rPr>
              <w:t>10</w:t>
            </w:r>
            <w:r>
              <w:rPr>
                <w:rFonts w:cs="Times New Roman"/>
                <w:sz w:val="18"/>
                <w:szCs w:val="18"/>
              </w:rPr>
              <w:t>公里的山区内，西缘有少量植被，中部无植被覆盖，区域中间有一处工业聚集区。</w:t>
            </w:r>
          </w:p>
        </w:tc>
      </w:tr>
      <w:tr w:rsidR="008C0682" w14:paraId="716CBFD6" w14:textId="77777777">
        <w:trPr>
          <w:trHeight w:val="20"/>
        </w:trPr>
        <w:tc>
          <w:tcPr>
            <w:tcW w:w="142" w:type="pct"/>
            <w:shd w:val="clear" w:color="auto" w:fill="auto"/>
            <w:vAlign w:val="center"/>
          </w:tcPr>
          <w:p w14:paraId="0114C759"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27</w:t>
            </w:r>
          </w:p>
        </w:tc>
        <w:tc>
          <w:tcPr>
            <w:tcW w:w="518" w:type="pct"/>
            <w:shd w:val="clear" w:color="auto" w:fill="auto"/>
            <w:vAlign w:val="center"/>
          </w:tcPr>
          <w:p w14:paraId="15303F88"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ZH65761230001</w:t>
            </w:r>
          </w:p>
        </w:tc>
        <w:tc>
          <w:tcPr>
            <w:tcW w:w="177" w:type="pct"/>
            <w:shd w:val="clear" w:color="auto" w:fill="auto"/>
            <w:vAlign w:val="center"/>
          </w:tcPr>
          <w:p w14:paraId="7701FF99" w14:textId="77777777" w:rsidR="008C0682" w:rsidRDefault="0037753A">
            <w:pPr>
              <w:widowControl/>
              <w:spacing w:line="200" w:lineRule="exact"/>
              <w:ind w:firstLineChars="0" w:firstLine="0"/>
              <w:jc w:val="center"/>
              <w:rPr>
                <w:rFonts w:cs="Times New Roman"/>
                <w:kern w:val="0"/>
                <w:sz w:val="18"/>
                <w:szCs w:val="18"/>
              </w:rPr>
            </w:pPr>
            <w:r>
              <w:rPr>
                <w:sz w:val="18"/>
                <w:szCs w:val="18"/>
              </w:rPr>
              <w:t>红旗农场一般管控单元</w:t>
            </w:r>
          </w:p>
        </w:tc>
        <w:tc>
          <w:tcPr>
            <w:tcW w:w="142" w:type="pct"/>
            <w:shd w:val="clear" w:color="auto" w:fill="auto"/>
            <w:vAlign w:val="center"/>
          </w:tcPr>
          <w:p w14:paraId="22B788F5"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760DDE51" w14:textId="77777777" w:rsidR="008C0682" w:rsidRDefault="0037753A">
            <w:pPr>
              <w:widowControl/>
              <w:spacing w:line="200" w:lineRule="exact"/>
              <w:ind w:firstLineChars="0" w:firstLine="0"/>
              <w:jc w:val="center"/>
              <w:rPr>
                <w:rFonts w:cs="Times New Roman"/>
                <w:kern w:val="0"/>
                <w:sz w:val="18"/>
                <w:szCs w:val="18"/>
              </w:rPr>
            </w:pPr>
            <w:r>
              <w:rPr>
                <w:sz w:val="18"/>
                <w:szCs w:val="18"/>
              </w:rPr>
              <w:t>红旗农场</w:t>
            </w:r>
          </w:p>
        </w:tc>
        <w:tc>
          <w:tcPr>
            <w:tcW w:w="142" w:type="pct"/>
            <w:shd w:val="clear" w:color="auto" w:fill="auto"/>
            <w:vAlign w:val="center"/>
          </w:tcPr>
          <w:p w14:paraId="0D16B5ED" w14:textId="77777777" w:rsidR="008C0682" w:rsidRDefault="0037753A">
            <w:pPr>
              <w:widowControl/>
              <w:spacing w:line="200" w:lineRule="exact"/>
              <w:ind w:firstLineChars="0" w:firstLine="0"/>
              <w:jc w:val="center"/>
              <w:rPr>
                <w:rFonts w:cs="Times New Roman"/>
                <w:kern w:val="0"/>
                <w:sz w:val="18"/>
                <w:szCs w:val="18"/>
              </w:rPr>
            </w:pPr>
            <w:r>
              <w:rPr>
                <w:sz w:val="18"/>
                <w:szCs w:val="18"/>
              </w:rPr>
              <w:t>一般管控单元</w:t>
            </w:r>
          </w:p>
        </w:tc>
        <w:tc>
          <w:tcPr>
            <w:tcW w:w="897" w:type="pct"/>
            <w:shd w:val="clear" w:color="auto" w:fill="auto"/>
            <w:vAlign w:val="center"/>
          </w:tcPr>
          <w:p w14:paraId="3B4DF92C"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）执行一般生态空间</w:t>
            </w:r>
            <w:r>
              <w:rPr>
                <w:sz w:val="18"/>
                <w:szCs w:val="18"/>
              </w:rPr>
              <w:t>-</w:t>
            </w:r>
            <w:r>
              <w:rPr>
                <w:sz w:val="18"/>
                <w:szCs w:val="18"/>
              </w:rPr>
              <w:t>生物多样性</w:t>
            </w:r>
            <w:r>
              <w:rPr>
                <w:sz w:val="18"/>
                <w:szCs w:val="18"/>
              </w:rPr>
              <w:t>/</w:t>
            </w:r>
            <w:r>
              <w:rPr>
                <w:sz w:val="18"/>
                <w:szCs w:val="18"/>
              </w:rPr>
              <w:t>防风固沙相关要求。</w:t>
            </w:r>
          </w:p>
          <w:p w14:paraId="395CF00A"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）将保护现有荒漠植被作为防沙治沙的首要任务，持续开展防沙治沙工作，保护绿洲边缘荒漠林，避免营造高耗水的人工速生林。</w:t>
            </w:r>
          </w:p>
        </w:tc>
        <w:tc>
          <w:tcPr>
            <w:tcW w:w="922" w:type="pct"/>
            <w:shd w:val="clear" w:color="auto" w:fill="auto"/>
            <w:vAlign w:val="center"/>
          </w:tcPr>
          <w:p w14:paraId="3D718E6B"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tc>
        <w:tc>
          <w:tcPr>
            <w:tcW w:w="516" w:type="pct"/>
            <w:shd w:val="clear" w:color="auto" w:fill="auto"/>
            <w:vAlign w:val="center"/>
          </w:tcPr>
          <w:p w14:paraId="48717018" w14:textId="783195AA"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tc>
        <w:tc>
          <w:tcPr>
            <w:tcW w:w="787" w:type="pct"/>
            <w:shd w:val="clear" w:color="auto" w:fill="auto"/>
            <w:vAlign w:val="center"/>
          </w:tcPr>
          <w:p w14:paraId="42E61EA9"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）推行秸秆还田、增施有机肥、少耕免耕、粮豆轮作、化肥农药减量、农膜减量与回收利用等措施，切实保护耕地土壤环境质量。</w:t>
            </w:r>
          </w:p>
        </w:tc>
        <w:tc>
          <w:tcPr>
            <w:tcW w:w="583" w:type="pct"/>
            <w:shd w:val="clear" w:color="auto" w:fill="auto"/>
          </w:tcPr>
          <w:p w14:paraId="11332059"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有采矿区。单元内有一般生态空间</w:t>
            </w:r>
            <w:r>
              <w:rPr>
                <w:rFonts w:cs="Times New Roman" w:hint="eastAsia"/>
                <w:sz w:val="18"/>
                <w:szCs w:val="18"/>
              </w:rPr>
              <w:t>-</w:t>
            </w:r>
            <w:r>
              <w:rPr>
                <w:rFonts w:cs="Times New Roman"/>
                <w:sz w:val="18"/>
                <w:szCs w:val="18"/>
              </w:rPr>
              <w:t>生物多样性</w:t>
            </w:r>
            <w:r>
              <w:rPr>
                <w:rFonts w:cs="Times New Roman"/>
                <w:sz w:val="18"/>
                <w:szCs w:val="18"/>
              </w:rPr>
              <w:t>/</w:t>
            </w:r>
            <w:r>
              <w:rPr>
                <w:rFonts w:cs="Times New Roman"/>
                <w:sz w:val="18"/>
                <w:szCs w:val="18"/>
              </w:rPr>
              <w:t>防风固沙。红旗农场地下水限采区。位于吉木萨尔县西北方向，荒漠为主，区域内有较多农田和几处居民聚集区，植被较少。</w:t>
            </w:r>
          </w:p>
        </w:tc>
      </w:tr>
      <w:tr w:rsidR="008C0682" w14:paraId="2561F097" w14:textId="77777777">
        <w:trPr>
          <w:trHeight w:val="20"/>
        </w:trPr>
        <w:tc>
          <w:tcPr>
            <w:tcW w:w="142" w:type="pct"/>
            <w:shd w:val="clear" w:color="auto" w:fill="auto"/>
            <w:vAlign w:val="center"/>
          </w:tcPr>
          <w:p w14:paraId="740855D9"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28</w:t>
            </w:r>
          </w:p>
        </w:tc>
        <w:tc>
          <w:tcPr>
            <w:tcW w:w="518" w:type="pct"/>
            <w:shd w:val="clear" w:color="auto" w:fill="auto"/>
            <w:vAlign w:val="center"/>
          </w:tcPr>
          <w:p w14:paraId="7ED24F41"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ZH65761210001</w:t>
            </w:r>
          </w:p>
        </w:tc>
        <w:tc>
          <w:tcPr>
            <w:tcW w:w="177" w:type="pct"/>
            <w:shd w:val="clear" w:color="auto" w:fill="auto"/>
            <w:vAlign w:val="center"/>
          </w:tcPr>
          <w:p w14:paraId="65376054" w14:textId="77777777" w:rsidR="008C0682" w:rsidRDefault="0037753A">
            <w:pPr>
              <w:widowControl/>
              <w:spacing w:line="200" w:lineRule="exact"/>
              <w:ind w:firstLineChars="0" w:firstLine="0"/>
              <w:jc w:val="center"/>
              <w:rPr>
                <w:rFonts w:cs="Times New Roman"/>
                <w:kern w:val="0"/>
                <w:sz w:val="18"/>
                <w:szCs w:val="18"/>
              </w:rPr>
            </w:pPr>
            <w:r>
              <w:rPr>
                <w:sz w:val="18"/>
                <w:szCs w:val="18"/>
              </w:rPr>
              <w:t>红旗农场优先</w:t>
            </w:r>
            <w:r>
              <w:rPr>
                <w:sz w:val="18"/>
                <w:szCs w:val="18"/>
              </w:rPr>
              <w:lastRenderedPageBreak/>
              <w:t>保护单元</w:t>
            </w:r>
          </w:p>
        </w:tc>
        <w:tc>
          <w:tcPr>
            <w:tcW w:w="142" w:type="pct"/>
            <w:shd w:val="clear" w:color="auto" w:fill="auto"/>
            <w:vAlign w:val="center"/>
          </w:tcPr>
          <w:p w14:paraId="18777021" w14:textId="77777777" w:rsidR="008C0682" w:rsidRDefault="0037753A">
            <w:pPr>
              <w:widowControl/>
              <w:spacing w:line="200" w:lineRule="exact"/>
              <w:ind w:firstLineChars="0" w:firstLine="0"/>
              <w:jc w:val="center"/>
              <w:rPr>
                <w:rFonts w:cs="Times New Roman"/>
                <w:kern w:val="0"/>
                <w:sz w:val="18"/>
                <w:szCs w:val="18"/>
              </w:rPr>
            </w:pPr>
            <w:r>
              <w:rPr>
                <w:sz w:val="18"/>
                <w:szCs w:val="18"/>
              </w:rPr>
              <w:lastRenderedPageBreak/>
              <w:t>第六师</w:t>
            </w:r>
          </w:p>
        </w:tc>
        <w:tc>
          <w:tcPr>
            <w:tcW w:w="174" w:type="pct"/>
            <w:shd w:val="clear" w:color="auto" w:fill="auto"/>
            <w:vAlign w:val="center"/>
          </w:tcPr>
          <w:p w14:paraId="39154DE6" w14:textId="77777777" w:rsidR="008C0682" w:rsidRDefault="0037753A">
            <w:pPr>
              <w:widowControl/>
              <w:spacing w:line="200" w:lineRule="exact"/>
              <w:ind w:firstLineChars="0" w:firstLine="0"/>
              <w:jc w:val="center"/>
              <w:rPr>
                <w:rFonts w:cs="Times New Roman"/>
                <w:kern w:val="0"/>
                <w:sz w:val="18"/>
                <w:szCs w:val="18"/>
              </w:rPr>
            </w:pPr>
            <w:r>
              <w:rPr>
                <w:sz w:val="18"/>
                <w:szCs w:val="18"/>
              </w:rPr>
              <w:t>红旗农场</w:t>
            </w:r>
          </w:p>
        </w:tc>
        <w:tc>
          <w:tcPr>
            <w:tcW w:w="142" w:type="pct"/>
            <w:shd w:val="clear" w:color="auto" w:fill="auto"/>
            <w:vAlign w:val="center"/>
          </w:tcPr>
          <w:p w14:paraId="015A34F8" w14:textId="77777777" w:rsidR="008C0682" w:rsidRDefault="0037753A">
            <w:pPr>
              <w:widowControl/>
              <w:spacing w:line="200" w:lineRule="exact"/>
              <w:ind w:firstLineChars="0" w:firstLine="0"/>
              <w:jc w:val="center"/>
              <w:rPr>
                <w:rFonts w:cs="Times New Roman"/>
                <w:kern w:val="0"/>
                <w:sz w:val="18"/>
                <w:szCs w:val="18"/>
              </w:rPr>
            </w:pPr>
            <w:r>
              <w:rPr>
                <w:sz w:val="18"/>
                <w:szCs w:val="18"/>
              </w:rPr>
              <w:t>优先保护单元</w:t>
            </w:r>
          </w:p>
        </w:tc>
        <w:tc>
          <w:tcPr>
            <w:tcW w:w="897" w:type="pct"/>
            <w:shd w:val="clear" w:color="auto" w:fill="auto"/>
            <w:vAlign w:val="center"/>
          </w:tcPr>
          <w:p w14:paraId="7CAEBB59"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）单元生态保护红线范围内执行生态保护红线空间布局约束要求。</w:t>
            </w:r>
          </w:p>
          <w:p w14:paraId="56563A72"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）禁止采伐天然林，对已遭受破坏的林草生态系统，积极组织重建与恢复。</w:t>
            </w:r>
          </w:p>
          <w:p w14:paraId="450D0932"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3</w:t>
            </w:r>
            <w:r>
              <w:rPr>
                <w:sz w:val="18"/>
                <w:szCs w:val="18"/>
              </w:rPr>
              <w:t>）维护国土生态安全，改善边境沿线团场生态环境，实施边境团场生态治理与修复重建工程。</w:t>
            </w:r>
          </w:p>
          <w:p w14:paraId="20269E94"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4</w:t>
            </w:r>
            <w:r>
              <w:rPr>
                <w:sz w:val="18"/>
                <w:szCs w:val="18"/>
              </w:rPr>
              <w:t>）加大人工造林、退耕还草、生态经济兼用林等工程建设；加强天然林保护区各项基础设施建设。完善团场外围防风固沙林与农田林网配套建设，进一步完善综合防护林体系。</w:t>
            </w:r>
          </w:p>
        </w:tc>
        <w:tc>
          <w:tcPr>
            <w:tcW w:w="922" w:type="pct"/>
            <w:shd w:val="clear" w:color="auto" w:fill="auto"/>
            <w:vAlign w:val="center"/>
          </w:tcPr>
          <w:p w14:paraId="049E5E53"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）执行师市污染物排放管控相关要求。</w:t>
            </w:r>
          </w:p>
          <w:p w14:paraId="4A953F5D"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）严格落实环境保护目标责任制，强化污染物总量控制目标考核，健全重大环境事件和污染事故责任追究制度，加大</w:t>
            </w:r>
            <w:r>
              <w:rPr>
                <w:sz w:val="18"/>
                <w:szCs w:val="18"/>
              </w:rPr>
              <w:lastRenderedPageBreak/>
              <w:t>问责力度。强化环境执法监督，严格污染物排放标准、环境影响评价和污染物排放许可制度，进一步健全环境监管体制。</w:t>
            </w:r>
          </w:p>
        </w:tc>
        <w:tc>
          <w:tcPr>
            <w:tcW w:w="516" w:type="pct"/>
            <w:shd w:val="clear" w:color="auto" w:fill="auto"/>
            <w:vAlign w:val="center"/>
          </w:tcPr>
          <w:p w14:paraId="5AACA8E0" w14:textId="77777777" w:rsidR="008C0682" w:rsidRDefault="0037753A">
            <w:pPr>
              <w:widowControl/>
              <w:spacing w:line="200" w:lineRule="exact"/>
              <w:ind w:firstLineChars="0" w:firstLine="0"/>
              <w:rPr>
                <w:rFonts w:cs="Times New Roman"/>
                <w:sz w:val="18"/>
                <w:szCs w:val="18"/>
              </w:rPr>
            </w:pPr>
            <w:r>
              <w:rPr>
                <w:rFonts w:hint="eastAsia"/>
                <w:sz w:val="18"/>
                <w:szCs w:val="18"/>
              </w:rPr>
              <w:lastRenderedPageBreak/>
              <w:t>（</w:t>
            </w:r>
            <w:r>
              <w:rPr>
                <w:sz w:val="18"/>
                <w:szCs w:val="18"/>
              </w:rPr>
              <w:t>1</w:t>
            </w:r>
            <w:r>
              <w:rPr>
                <w:sz w:val="18"/>
                <w:szCs w:val="18"/>
              </w:rPr>
              <w:t>）执行师市环境风险防控相关要求。</w:t>
            </w:r>
          </w:p>
        </w:tc>
        <w:tc>
          <w:tcPr>
            <w:tcW w:w="787" w:type="pct"/>
            <w:shd w:val="clear" w:color="auto" w:fill="auto"/>
            <w:vAlign w:val="center"/>
          </w:tcPr>
          <w:p w14:paraId="2CD78E44"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）执行师市资源利用效率相关要求。</w:t>
            </w:r>
          </w:p>
        </w:tc>
        <w:tc>
          <w:tcPr>
            <w:tcW w:w="583" w:type="pct"/>
            <w:shd w:val="clear" w:color="auto" w:fill="auto"/>
          </w:tcPr>
          <w:p w14:paraId="647987F7"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单元内有生态保护红线。区域分散，南区位于吉木萨尔县西南方山区内，海拔较高有冰川及永久积雪，</w:t>
            </w:r>
            <w:r>
              <w:rPr>
                <w:rFonts w:cs="Times New Roman"/>
                <w:sz w:val="18"/>
                <w:szCs w:val="18"/>
              </w:rPr>
              <w:lastRenderedPageBreak/>
              <w:t>全部位于新疆车师古道国家森林公园内，南部植被较少，北部有大片林地，无人类开发活动。北区位于沙漠内。</w:t>
            </w:r>
          </w:p>
        </w:tc>
      </w:tr>
      <w:tr w:rsidR="008C0682" w14:paraId="697BF8BD" w14:textId="77777777">
        <w:trPr>
          <w:trHeight w:val="20"/>
        </w:trPr>
        <w:tc>
          <w:tcPr>
            <w:tcW w:w="142" w:type="pct"/>
            <w:shd w:val="clear" w:color="auto" w:fill="auto"/>
            <w:vAlign w:val="center"/>
          </w:tcPr>
          <w:p w14:paraId="39578CE0"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29</w:t>
            </w:r>
          </w:p>
        </w:tc>
        <w:tc>
          <w:tcPr>
            <w:tcW w:w="518" w:type="pct"/>
            <w:shd w:val="clear" w:color="auto" w:fill="auto"/>
            <w:vAlign w:val="center"/>
          </w:tcPr>
          <w:p w14:paraId="6EC433CE"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ZH65761210002</w:t>
            </w:r>
          </w:p>
        </w:tc>
        <w:tc>
          <w:tcPr>
            <w:tcW w:w="177" w:type="pct"/>
            <w:shd w:val="clear" w:color="auto" w:fill="auto"/>
            <w:vAlign w:val="center"/>
          </w:tcPr>
          <w:p w14:paraId="78045C25" w14:textId="77777777" w:rsidR="008C0682" w:rsidRDefault="0037753A">
            <w:pPr>
              <w:widowControl/>
              <w:spacing w:line="200" w:lineRule="exact"/>
              <w:ind w:firstLineChars="0" w:firstLine="0"/>
              <w:jc w:val="center"/>
              <w:rPr>
                <w:rFonts w:cs="Times New Roman"/>
                <w:kern w:val="0"/>
                <w:sz w:val="18"/>
                <w:szCs w:val="18"/>
              </w:rPr>
            </w:pPr>
            <w:r>
              <w:rPr>
                <w:sz w:val="18"/>
                <w:szCs w:val="18"/>
              </w:rPr>
              <w:t>红旗农场优先保护单元</w:t>
            </w:r>
          </w:p>
        </w:tc>
        <w:tc>
          <w:tcPr>
            <w:tcW w:w="142" w:type="pct"/>
            <w:shd w:val="clear" w:color="auto" w:fill="auto"/>
            <w:vAlign w:val="center"/>
          </w:tcPr>
          <w:p w14:paraId="5A4FF073"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47C8531A" w14:textId="77777777" w:rsidR="008C0682" w:rsidRDefault="0037753A">
            <w:pPr>
              <w:widowControl/>
              <w:spacing w:line="200" w:lineRule="exact"/>
              <w:ind w:firstLineChars="0" w:firstLine="0"/>
              <w:jc w:val="center"/>
              <w:rPr>
                <w:rFonts w:cs="Times New Roman"/>
                <w:kern w:val="0"/>
                <w:sz w:val="18"/>
                <w:szCs w:val="18"/>
              </w:rPr>
            </w:pPr>
            <w:r>
              <w:rPr>
                <w:sz w:val="18"/>
                <w:szCs w:val="18"/>
              </w:rPr>
              <w:t>红旗农场</w:t>
            </w:r>
          </w:p>
        </w:tc>
        <w:tc>
          <w:tcPr>
            <w:tcW w:w="142" w:type="pct"/>
            <w:shd w:val="clear" w:color="auto" w:fill="auto"/>
            <w:vAlign w:val="center"/>
          </w:tcPr>
          <w:p w14:paraId="6B28F8CA" w14:textId="77777777" w:rsidR="008C0682" w:rsidRDefault="0037753A">
            <w:pPr>
              <w:widowControl/>
              <w:spacing w:line="200" w:lineRule="exact"/>
              <w:ind w:firstLineChars="0" w:firstLine="0"/>
              <w:jc w:val="center"/>
              <w:rPr>
                <w:rFonts w:cs="Times New Roman"/>
                <w:kern w:val="0"/>
                <w:sz w:val="18"/>
                <w:szCs w:val="18"/>
              </w:rPr>
            </w:pPr>
            <w:r>
              <w:rPr>
                <w:sz w:val="18"/>
                <w:szCs w:val="18"/>
              </w:rPr>
              <w:t>优先保护单元</w:t>
            </w:r>
          </w:p>
        </w:tc>
        <w:tc>
          <w:tcPr>
            <w:tcW w:w="897" w:type="pct"/>
            <w:shd w:val="clear" w:color="auto" w:fill="auto"/>
            <w:vAlign w:val="center"/>
          </w:tcPr>
          <w:p w14:paraId="1DDD5040"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）执行一般生态空间</w:t>
            </w:r>
            <w:r>
              <w:rPr>
                <w:sz w:val="18"/>
                <w:szCs w:val="18"/>
              </w:rPr>
              <w:t>-</w:t>
            </w:r>
            <w:r>
              <w:rPr>
                <w:sz w:val="18"/>
                <w:szCs w:val="18"/>
              </w:rPr>
              <w:t>水源涵养</w:t>
            </w:r>
            <w:r>
              <w:rPr>
                <w:sz w:val="18"/>
                <w:szCs w:val="18"/>
              </w:rPr>
              <w:t>/</w:t>
            </w:r>
            <w:r>
              <w:rPr>
                <w:sz w:val="18"/>
                <w:szCs w:val="18"/>
              </w:rPr>
              <w:t>生物多样性</w:t>
            </w:r>
            <w:r>
              <w:rPr>
                <w:sz w:val="18"/>
                <w:szCs w:val="18"/>
              </w:rPr>
              <w:t>/</w:t>
            </w:r>
            <w:r>
              <w:rPr>
                <w:sz w:val="18"/>
                <w:szCs w:val="18"/>
              </w:rPr>
              <w:t>土地沙化相关要求。</w:t>
            </w:r>
          </w:p>
          <w:p w14:paraId="4E5C6C42"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）执行水源地相关要求。严格落实《中华人民共和国水污染防治法》、《饮用水水源环境保护管理条例》等相关文件要求。</w:t>
            </w:r>
          </w:p>
          <w:p w14:paraId="4AB204FB"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sz w:val="18"/>
                <w:szCs w:val="18"/>
              </w:rPr>
              <w:t>）法律法规明确禁止的生产开发活动一律禁止，现有的不符合保护要求的设施或项目限期退出或关停。法律无明确规定的，慎重布局，减少人类活动干扰。</w:t>
            </w:r>
          </w:p>
          <w:p w14:paraId="2A75E554"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4</w:t>
            </w:r>
            <w:r>
              <w:rPr>
                <w:sz w:val="18"/>
                <w:szCs w:val="18"/>
              </w:rPr>
              <w:t>）严格保护具有水源涵养功能的自然植被。加强对水源涵养区的保护与管理，严格保护具有重要水源涵养功能的自然植被，限制或禁止各种损害生态系统水源涵养功能的经济社会活动和生产方式，如无序采矿、毁林开荒、湿地和草地开垦、过度放牧、道路建设等。</w:t>
            </w:r>
          </w:p>
          <w:p w14:paraId="07EBA0AF" w14:textId="77777777" w:rsidR="008C0682" w:rsidRDefault="008C0682">
            <w:pPr>
              <w:widowControl/>
              <w:spacing w:line="200" w:lineRule="exact"/>
              <w:ind w:firstLineChars="0" w:firstLine="0"/>
              <w:rPr>
                <w:rFonts w:cs="Times New Roman"/>
                <w:sz w:val="18"/>
                <w:szCs w:val="18"/>
              </w:rPr>
            </w:pPr>
          </w:p>
        </w:tc>
        <w:tc>
          <w:tcPr>
            <w:tcW w:w="922" w:type="pct"/>
            <w:shd w:val="clear" w:color="auto" w:fill="auto"/>
            <w:vAlign w:val="center"/>
          </w:tcPr>
          <w:p w14:paraId="758012E4" w14:textId="77777777" w:rsidR="008C0682" w:rsidRDefault="0037753A">
            <w:pPr>
              <w:widowControl/>
              <w:spacing w:line="200" w:lineRule="exact"/>
              <w:ind w:firstLineChars="0" w:firstLine="0"/>
              <w:rPr>
                <w:rFonts w:cs="Times New Roman"/>
                <w:sz w:val="18"/>
                <w:szCs w:val="18"/>
              </w:rPr>
            </w:pPr>
            <w:r>
              <w:rPr>
                <w:rFonts w:hint="eastAsia"/>
                <w:sz w:val="18"/>
                <w:szCs w:val="18"/>
              </w:rPr>
              <w:lastRenderedPageBreak/>
              <w:t>（</w:t>
            </w:r>
            <w:r>
              <w:rPr>
                <w:sz w:val="18"/>
                <w:szCs w:val="18"/>
              </w:rPr>
              <w:t>1</w:t>
            </w:r>
            <w:r>
              <w:rPr>
                <w:sz w:val="18"/>
                <w:szCs w:val="18"/>
              </w:rPr>
              <w:t>）严格落实环境保护目标责任制，强化污染物总量控制目标考核，健全重大环境事件和污染事故责任追究制度，加大问责力度。强化环境执法监督，严格污染物排放标准、环境影响评价和污染物排放许可制度，进一步健全环境监管体制。</w:t>
            </w:r>
          </w:p>
        </w:tc>
        <w:tc>
          <w:tcPr>
            <w:tcW w:w="516" w:type="pct"/>
            <w:shd w:val="clear" w:color="auto" w:fill="auto"/>
            <w:vAlign w:val="center"/>
          </w:tcPr>
          <w:p w14:paraId="4D61B34E"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）推进环境敏感区域防控体系建设，落实环境风险防控措施，配备拦截、吸附等基本应急处置物资。落实周边人类活动频繁区域隔离墙、隔离网、视频监控等防范设施建设。</w:t>
            </w:r>
          </w:p>
          <w:p w14:paraId="3828A88E"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）防止土地荒漠化、沙化和盐渍化。结合农业工程中节水灌溉工程，疏通排碱渠排盐碱，同时也为农业种植排放的</w:t>
            </w:r>
            <w:r>
              <w:rPr>
                <w:sz w:val="18"/>
                <w:szCs w:val="18"/>
              </w:rPr>
              <w:t>COD</w:t>
            </w:r>
            <w:r>
              <w:rPr>
                <w:sz w:val="18"/>
                <w:szCs w:val="18"/>
              </w:rPr>
              <w:t>、</w:t>
            </w:r>
            <w:r>
              <w:rPr>
                <w:sz w:val="18"/>
                <w:szCs w:val="18"/>
              </w:rPr>
              <w:t>NH</w:t>
            </w:r>
            <w:r>
              <w:rPr>
                <w:sz w:val="18"/>
                <w:szCs w:val="18"/>
                <w:vertAlign w:val="subscript"/>
              </w:rPr>
              <w:t>3</w:t>
            </w:r>
            <w:r>
              <w:rPr>
                <w:sz w:val="18"/>
                <w:szCs w:val="18"/>
              </w:rPr>
              <w:t>-N</w:t>
            </w:r>
            <w:r>
              <w:rPr>
                <w:sz w:val="18"/>
                <w:szCs w:val="18"/>
              </w:rPr>
              <w:t>等污染物找到出路。在全师各团</w:t>
            </w:r>
            <w:r>
              <w:rPr>
                <w:sz w:val="18"/>
                <w:szCs w:val="18"/>
              </w:rPr>
              <w:lastRenderedPageBreak/>
              <w:t>开展生态公益林建设。</w:t>
            </w:r>
          </w:p>
        </w:tc>
        <w:tc>
          <w:tcPr>
            <w:tcW w:w="787" w:type="pct"/>
            <w:shd w:val="clear" w:color="auto" w:fill="auto"/>
            <w:vAlign w:val="center"/>
          </w:tcPr>
          <w:p w14:paraId="0AD714AC" w14:textId="77777777" w:rsidR="008C0682" w:rsidRDefault="0037753A">
            <w:pPr>
              <w:widowControl/>
              <w:spacing w:line="200" w:lineRule="exact"/>
              <w:ind w:firstLineChars="0" w:firstLine="0"/>
              <w:rPr>
                <w:rFonts w:cs="Times New Roman"/>
                <w:sz w:val="18"/>
                <w:szCs w:val="18"/>
              </w:rPr>
            </w:pPr>
            <w:r>
              <w:rPr>
                <w:rFonts w:hint="eastAsia"/>
                <w:sz w:val="18"/>
                <w:szCs w:val="18"/>
              </w:rPr>
              <w:lastRenderedPageBreak/>
              <w:t>（</w:t>
            </w:r>
            <w:r>
              <w:rPr>
                <w:sz w:val="18"/>
                <w:szCs w:val="18"/>
              </w:rPr>
              <w:t>1</w:t>
            </w:r>
            <w:r>
              <w:rPr>
                <w:sz w:val="18"/>
                <w:szCs w:val="18"/>
              </w:rPr>
              <w:t>）全面推动使用节水器具，禁止销售不符合节水标准的产品、设备，新建民用建筑必须采用节水器具。积极推广中水回用</w:t>
            </w:r>
            <w:r>
              <w:rPr>
                <w:rFonts w:hint="eastAsia"/>
                <w:sz w:val="18"/>
                <w:szCs w:val="18"/>
              </w:rPr>
              <w:t>。</w:t>
            </w:r>
          </w:p>
        </w:tc>
        <w:tc>
          <w:tcPr>
            <w:tcW w:w="583" w:type="pct"/>
            <w:shd w:val="clear" w:color="auto" w:fill="auto"/>
          </w:tcPr>
          <w:p w14:paraId="7840D017"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水源地。单元内有一般生态空间</w:t>
            </w:r>
            <w:r>
              <w:rPr>
                <w:rFonts w:cs="Times New Roman" w:hint="eastAsia"/>
                <w:sz w:val="18"/>
                <w:szCs w:val="18"/>
              </w:rPr>
              <w:t>-</w:t>
            </w:r>
            <w:r>
              <w:rPr>
                <w:rFonts w:cs="Times New Roman"/>
                <w:sz w:val="18"/>
                <w:szCs w:val="18"/>
              </w:rPr>
              <w:t>水源涵养</w:t>
            </w:r>
            <w:r>
              <w:rPr>
                <w:rFonts w:cs="Times New Roman"/>
                <w:sz w:val="18"/>
                <w:szCs w:val="18"/>
              </w:rPr>
              <w:t>/</w:t>
            </w:r>
            <w:r>
              <w:rPr>
                <w:rFonts w:cs="Times New Roman"/>
                <w:sz w:val="18"/>
                <w:szCs w:val="18"/>
              </w:rPr>
              <w:t>生物多样性</w:t>
            </w:r>
            <w:r>
              <w:rPr>
                <w:rFonts w:cs="Times New Roman"/>
                <w:sz w:val="18"/>
                <w:szCs w:val="18"/>
              </w:rPr>
              <w:t>/</w:t>
            </w:r>
            <w:r>
              <w:rPr>
                <w:rFonts w:cs="Times New Roman"/>
                <w:sz w:val="18"/>
                <w:szCs w:val="18"/>
              </w:rPr>
              <w:t>土地沙化。红旗农场地下水限采区。主要为山区，植被较少。</w:t>
            </w:r>
          </w:p>
        </w:tc>
      </w:tr>
      <w:tr w:rsidR="008C0682" w14:paraId="3B04EFFC" w14:textId="77777777">
        <w:trPr>
          <w:trHeight w:val="20"/>
        </w:trPr>
        <w:tc>
          <w:tcPr>
            <w:tcW w:w="142" w:type="pct"/>
            <w:shd w:val="clear" w:color="auto" w:fill="auto"/>
            <w:vAlign w:val="center"/>
          </w:tcPr>
          <w:p w14:paraId="54026A90"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30</w:t>
            </w:r>
          </w:p>
        </w:tc>
        <w:tc>
          <w:tcPr>
            <w:tcW w:w="518" w:type="pct"/>
            <w:shd w:val="clear" w:color="auto" w:fill="auto"/>
            <w:vAlign w:val="center"/>
          </w:tcPr>
          <w:p w14:paraId="7BBEF279"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ZH65761220002</w:t>
            </w:r>
          </w:p>
        </w:tc>
        <w:tc>
          <w:tcPr>
            <w:tcW w:w="177" w:type="pct"/>
            <w:shd w:val="clear" w:color="auto" w:fill="auto"/>
            <w:vAlign w:val="center"/>
          </w:tcPr>
          <w:p w14:paraId="6768F5D4" w14:textId="77777777" w:rsidR="008C0682" w:rsidRDefault="0037753A">
            <w:pPr>
              <w:widowControl/>
              <w:spacing w:line="200" w:lineRule="exact"/>
              <w:ind w:firstLineChars="0" w:firstLine="0"/>
              <w:jc w:val="center"/>
              <w:rPr>
                <w:rFonts w:cs="Times New Roman"/>
                <w:kern w:val="0"/>
                <w:sz w:val="18"/>
                <w:szCs w:val="18"/>
              </w:rPr>
            </w:pPr>
            <w:r>
              <w:rPr>
                <w:sz w:val="18"/>
                <w:szCs w:val="18"/>
              </w:rPr>
              <w:t>红旗农场重点管控单元</w:t>
            </w:r>
          </w:p>
        </w:tc>
        <w:tc>
          <w:tcPr>
            <w:tcW w:w="142" w:type="pct"/>
            <w:shd w:val="clear" w:color="auto" w:fill="auto"/>
            <w:vAlign w:val="center"/>
          </w:tcPr>
          <w:p w14:paraId="40ABB92E"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16EBFA85" w14:textId="77777777" w:rsidR="008C0682" w:rsidRDefault="0037753A">
            <w:pPr>
              <w:widowControl/>
              <w:spacing w:line="200" w:lineRule="exact"/>
              <w:ind w:firstLineChars="0" w:firstLine="0"/>
              <w:jc w:val="center"/>
              <w:rPr>
                <w:rFonts w:cs="Times New Roman"/>
                <w:kern w:val="0"/>
                <w:sz w:val="18"/>
                <w:szCs w:val="18"/>
              </w:rPr>
            </w:pPr>
            <w:r>
              <w:rPr>
                <w:sz w:val="18"/>
                <w:szCs w:val="18"/>
              </w:rPr>
              <w:t>红旗农场</w:t>
            </w:r>
          </w:p>
        </w:tc>
        <w:tc>
          <w:tcPr>
            <w:tcW w:w="142" w:type="pct"/>
            <w:shd w:val="clear" w:color="auto" w:fill="auto"/>
            <w:vAlign w:val="center"/>
          </w:tcPr>
          <w:p w14:paraId="75F68DDD"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0EAD576A"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）执行水环境城镇生活污染重点管控区相关要求。</w:t>
            </w:r>
          </w:p>
          <w:p w14:paraId="2AFF485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）强化工业污染防治，加快环保基础设施建设，推进城乡生活污染治理；深入推进农业面源污染治理，重视城镇面源污染防治。</w:t>
            </w:r>
          </w:p>
          <w:p w14:paraId="1E87DCDF"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3</w:t>
            </w:r>
            <w:r>
              <w:rPr>
                <w:sz w:val="18"/>
                <w:szCs w:val="18"/>
              </w:rPr>
              <w:t>）加大水环境保护力度，重点完善城镇基础设施建设，推进城市水循环体系建设，开展城镇湿地、河岸带生态阻隔等综合治理工程，维护良好水环境质量。</w:t>
            </w:r>
          </w:p>
        </w:tc>
        <w:tc>
          <w:tcPr>
            <w:tcW w:w="922" w:type="pct"/>
            <w:shd w:val="clear" w:color="auto" w:fill="auto"/>
            <w:vAlign w:val="center"/>
          </w:tcPr>
          <w:p w14:paraId="5D311C9E"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）执行水环境城镇生活污染重点管控区相关要求。</w:t>
            </w:r>
          </w:p>
          <w:p w14:paraId="4023CFC9"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）在连队建设符合本地特点的小型污水处理站，同时新建污水管网、完善污水收集系统，将污泥运送到团场统一处理。加强生活垃圾处理。加强改厕与生活污水治理的有效衔接。</w:t>
            </w:r>
          </w:p>
          <w:p w14:paraId="38E72B8F"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）酸液、碱液以及其他有毒有害废液，应当按照规定单独收集和安全处置，不得排入城镇污水收集管网或者直接排入水体。医疗污水应当按照有关法律、法规的规定处置。</w:t>
            </w:r>
          </w:p>
          <w:p w14:paraId="177EE91D"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4</w:t>
            </w:r>
            <w:r>
              <w:rPr>
                <w:sz w:val="18"/>
                <w:szCs w:val="18"/>
              </w:rPr>
              <w:t>）城镇污水处理设施产生的污泥应进行稳定化、无害化和资源化处理处置，禁止处理处置不达标的污泥进入耕地。</w:t>
            </w:r>
          </w:p>
        </w:tc>
        <w:tc>
          <w:tcPr>
            <w:tcW w:w="516" w:type="pct"/>
            <w:shd w:val="clear" w:color="auto" w:fill="auto"/>
            <w:vAlign w:val="center"/>
          </w:tcPr>
          <w:p w14:paraId="7AC1C10B"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1</w:t>
            </w:r>
            <w:r>
              <w:rPr>
                <w:kern w:val="0"/>
                <w:sz w:val="18"/>
                <w:szCs w:val="18"/>
              </w:rPr>
              <w:t>）</w:t>
            </w:r>
            <w:r>
              <w:rPr>
                <w:rFonts w:hint="eastAsia"/>
                <w:kern w:val="0"/>
                <w:sz w:val="18"/>
                <w:szCs w:val="18"/>
              </w:rPr>
              <w:t>稳妥处置突发水环境污染事件，落实责任主体，明确预警预报与响应程序、应急处置及保障措施等内容，及时公布预警信息，有效应对突发事件。</w:t>
            </w:r>
          </w:p>
          <w:p w14:paraId="7617B615" w14:textId="77777777" w:rsidR="008C0682" w:rsidRDefault="008C0682">
            <w:pPr>
              <w:widowControl/>
              <w:spacing w:line="200" w:lineRule="exact"/>
              <w:ind w:firstLineChars="0" w:firstLine="0"/>
              <w:rPr>
                <w:rFonts w:cs="Times New Roman"/>
                <w:sz w:val="18"/>
                <w:szCs w:val="18"/>
              </w:rPr>
            </w:pPr>
          </w:p>
        </w:tc>
        <w:tc>
          <w:tcPr>
            <w:tcW w:w="787" w:type="pct"/>
            <w:shd w:val="clear" w:color="auto" w:fill="auto"/>
            <w:vAlign w:val="center"/>
          </w:tcPr>
          <w:p w14:paraId="06B143D6"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1</w:t>
            </w:r>
            <w:r>
              <w:rPr>
                <w:kern w:val="0"/>
                <w:sz w:val="18"/>
                <w:szCs w:val="18"/>
              </w:rPr>
              <w:t>）</w:t>
            </w:r>
            <w:r>
              <w:rPr>
                <w:rFonts w:hint="eastAsia"/>
                <w:kern w:val="0"/>
                <w:sz w:val="18"/>
                <w:szCs w:val="18"/>
              </w:rPr>
              <w:t>加强城镇节水，禁止生产、销售不符合节水标准的产品、设备，加快城镇老旧供水管网更新改造，开展节水型城市创建活动。</w:t>
            </w:r>
          </w:p>
        </w:tc>
        <w:tc>
          <w:tcPr>
            <w:tcW w:w="583" w:type="pct"/>
            <w:shd w:val="clear" w:color="auto" w:fill="auto"/>
          </w:tcPr>
          <w:p w14:paraId="59841420" w14:textId="77777777" w:rsidR="008C0682" w:rsidRDefault="0037753A">
            <w:pPr>
              <w:widowControl/>
              <w:spacing w:after="240" w:line="200" w:lineRule="exact"/>
              <w:ind w:firstLineChars="0" w:firstLine="0"/>
              <w:rPr>
                <w:rFonts w:cs="Times New Roman"/>
                <w:kern w:val="0"/>
                <w:sz w:val="18"/>
                <w:szCs w:val="18"/>
              </w:rPr>
            </w:pPr>
            <w:r>
              <w:rPr>
                <w:rFonts w:cs="Times New Roman"/>
                <w:sz w:val="18"/>
                <w:szCs w:val="18"/>
              </w:rPr>
              <w:t>水环境城镇生活污染重点管控区。红旗农场地下水限采区。位于吉木萨尔县北偏西</w:t>
            </w:r>
            <w:r>
              <w:rPr>
                <w:rFonts w:cs="Times New Roman"/>
                <w:sz w:val="18"/>
                <w:szCs w:val="18"/>
              </w:rPr>
              <w:t>26</w:t>
            </w:r>
            <w:r>
              <w:rPr>
                <w:rFonts w:cs="Times New Roman"/>
                <w:sz w:val="18"/>
                <w:szCs w:val="18"/>
              </w:rPr>
              <w:t>公里左右，区域内主要为居民住宅区，北部有工业企业聚集区。</w:t>
            </w:r>
          </w:p>
        </w:tc>
      </w:tr>
      <w:tr w:rsidR="008C0682" w14:paraId="2653A0A3" w14:textId="77777777">
        <w:trPr>
          <w:trHeight w:val="2781"/>
        </w:trPr>
        <w:tc>
          <w:tcPr>
            <w:tcW w:w="142" w:type="pct"/>
            <w:shd w:val="clear" w:color="auto" w:fill="auto"/>
            <w:vAlign w:val="center"/>
          </w:tcPr>
          <w:p w14:paraId="477760A7"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31</w:t>
            </w:r>
          </w:p>
        </w:tc>
        <w:tc>
          <w:tcPr>
            <w:tcW w:w="518" w:type="pct"/>
            <w:shd w:val="clear" w:color="auto" w:fill="auto"/>
            <w:vAlign w:val="center"/>
          </w:tcPr>
          <w:p w14:paraId="49C3B2CB"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ZH65761220003</w:t>
            </w:r>
          </w:p>
        </w:tc>
        <w:tc>
          <w:tcPr>
            <w:tcW w:w="177" w:type="pct"/>
            <w:shd w:val="clear" w:color="auto" w:fill="auto"/>
            <w:vAlign w:val="center"/>
          </w:tcPr>
          <w:p w14:paraId="73AF0490" w14:textId="77777777" w:rsidR="008C0682" w:rsidRDefault="0037753A">
            <w:pPr>
              <w:widowControl/>
              <w:spacing w:line="200" w:lineRule="exact"/>
              <w:ind w:firstLineChars="0" w:firstLine="0"/>
              <w:jc w:val="center"/>
              <w:rPr>
                <w:rFonts w:cs="Times New Roman"/>
                <w:kern w:val="0"/>
                <w:sz w:val="18"/>
                <w:szCs w:val="18"/>
              </w:rPr>
            </w:pPr>
            <w:r>
              <w:rPr>
                <w:sz w:val="18"/>
                <w:szCs w:val="18"/>
              </w:rPr>
              <w:t>红旗农场重点管控单元</w:t>
            </w:r>
          </w:p>
        </w:tc>
        <w:tc>
          <w:tcPr>
            <w:tcW w:w="142" w:type="pct"/>
            <w:shd w:val="clear" w:color="auto" w:fill="auto"/>
            <w:vAlign w:val="center"/>
          </w:tcPr>
          <w:p w14:paraId="1C4EFAF5"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1CFE392F" w14:textId="77777777" w:rsidR="008C0682" w:rsidRDefault="0037753A">
            <w:pPr>
              <w:widowControl/>
              <w:spacing w:line="200" w:lineRule="exact"/>
              <w:ind w:firstLineChars="0" w:firstLine="0"/>
              <w:jc w:val="center"/>
              <w:rPr>
                <w:rFonts w:cs="Times New Roman"/>
                <w:kern w:val="0"/>
                <w:sz w:val="18"/>
                <w:szCs w:val="18"/>
              </w:rPr>
            </w:pPr>
            <w:r>
              <w:rPr>
                <w:sz w:val="18"/>
                <w:szCs w:val="18"/>
              </w:rPr>
              <w:t>红旗农场</w:t>
            </w:r>
          </w:p>
        </w:tc>
        <w:tc>
          <w:tcPr>
            <w:tcW w:w="142" w:type="pct"/>
            <w:shd w:val="clear" w:color="auto" w:fill="auto"/>
            <w:vAlign w:val="center"/>
          </w:tcPr>
          <w:p w14:paraId="5FE4920B"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5EC3A542"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）执行一般生态空间</w:t>
            </w:r>
            <w:r>
              <w:rPr>
                <w:sz w:val="18"/>
                <w:szCs w:val="18"/>
              </w:rPr>
              <w:t>-</w:t>
            </w:r>
            <w:r>
              <w:rPr>
                <w:sz w:val="18"/>
                <w:szCs w:val="18"/>
              </w:rPr>
              <w:t>水源涵养</w:t>
            </w:r>
            <w:r>
              <w:rPr>
                <w:sz w:val="18"/>
                <w:szCs w:val="18"/>
              </w:rPr>
              <w:t>/</w:t>
            </w:r>
            <w:r>
              <w:rPr>
                <w:sz w:val="18"/>
                <w:szCs w:val="18"/>
              </w:rPr>
              <w:t>水土流失</w:t>
            </w:r>
            <w:r>
              <w:rPr>
                <w:sz w:val="18"/>
                <w:szCs w:val="18"/>
              </w:rPr>
              <w:t>/</w:t>
            </w:r>
            <w:r>
              <w:rPr>
                <w:sz w:val="18"/>
                <w:szCs w:val="18"/>
              </w:rPr>
              <w:t>生物多样性</w:t>
            </w:r>
            <w:r>
              <w:rPr>
                <w:sz w:val="18"/>
                <w:szCs w:val="18"/>
              </w:rPr>
              <w:t>/</w:t>
            </w:r>
            <w:r>
              <w:rPr>
                <w:sz w:val="18"/>
                <w:szCs w:val="18"/>
              </w:rPr>
              <w:t>土地沙化相关要求。</w:t>
            </w:r>
          </w:p>
          <w:p w14:paraId="12A7B915"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）执行水环境其他重点管控区相关要求。</w:t>
            </w:r>
          </w:p>
          <w:p w14:paraId="477427E1"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sz w:val="18"/>
                <w:szCs w:val="18"/>
              </w:rPr>
              <w:t>）加强退化湿地恢复及湿地保护管理机构建设，开展湿地生态保护修复，禁止侵占自然湿地等水源涵养空间。</w:t>
            </w:r>
          </w:p>
          <w:p w14:paraId="4E2AC6FE"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4</w:t>
            </w:r>
            <w:r>
              <w:rPr>
                <w:sz w:val="18"/>
                <w:szCs w:val="18"/>
              </w:rPr>
              <w:t>）将保护现有荒漠植被作为防沙治沙的首要任务，持续开展防沙治沙工作，保护绿洲边缘荒漠林，避免营造高耗水的人工速生林。</w:t>
            </w:r>
          </w:p>
          <w:p w14:paraId="5A20D976"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5</w:t>
            </w:r>
            <w:r>
              <w:rPr>
                <w:sz w:val="18"/>
                <w:szCs w:val="18"/>
              </w:rPr>
              <w:t>）严格保护具有水源涵养功能的自然植被。加强对水源涵养区的保护与管理，严格保护具有重要水源涵养功能的自然植被，限制或禁止各种损害生态系统水源涵养功能的经济社会活动和生产方式，如无序采矿、毁林开荒、湿地和草地开垦、过度放牧、道路建设等。</w:t>
            </w:r>
          </w:p>
          <w:p w14:paraId="39435FE1"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6</w:t>
            </w:r>
            <w:r>
              <w:rPr>
                <w:sz w:val="18"/>
                <w:szCs w:val="18"/>
              </w:rPr>
              <w:t>）严格控制非农建设占用耕地，加大对土地整理复垦开发重点区域及重点工程、粮食主产区和基本农田保护区的投入。</w:t>
            </w:r>
          </w:p>
          <w:p w14:paraId="68C216AC"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7</w:t>
            </w:r>
            <w:r>
              <w:rPr>
                <w:sz w:val="18"/>
                <w:szCs w:val="18"/>
              </w:rPr>
              <w:t>）禁止任何单位和个人在基本农田保护区内建窑、建房、建坟、挖砂采石、采矿、取土、堆放固体废弃物或者进行其他破坏基本农田的活动。</w:t>
            </w:r>
          </w:p>
        </w:tc>
        <w:tc>
          <w:tcPr>
            <w:tcW w:w="922" w:type="pct"/>
            <w:shd w:val="clear" w:color="auto" w:fill="auto"/>
            <w:vAlign w:val="center"/>
          </w:tcPr>
          <w:p w14:paraId="78ECBFD0" w14:textId="77777777" w:rsidR="008C0682" w:rsidRDefault="0037753A">
            <w:pPr>
              <w:widowControl/>
              <w:spacing w:line="200" w:lineRule="exact"/>
              <w:ind w:firstLineChars="0" w:firstLine="0"/>
              <w:rPr>
                <w:rFonts w:cs="Times New Roman"/>
                <w:sz w:val="18"/>
                <w:szCs w:val="18"/>
              </w:rPr>
            </w:pPr>
            <w:r>
              <w:rPr>
                <w:rFonts w:hint="eastAsia"/>
                <w:sz w:val="18"/>
                <w:szCs w:val="18"/>
              </w:rPr>
              <w:lastRenderedPageBreak/>
              <w:t>（</w:t>
            </w:r>
            <w:r>
              <w:rPr>
                <w:sz w:val="18"/>
                <w:szCs w:val="18"/>
              </w:rPr>
              <w:t>1</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tc>
        <w:tc>
          <w:tcPr>
            <w:tcW w:w="516" w:type="pct"/>
            <w:shd w:val="clear" w:color="auto" w:fill="auto"/>
            <w:vAlign w:val="center"/>
          </w:tcPr>
          <w:p w14:paraId="2D878E04" w14:textId="21478D1A"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p w14:paraId="4460083E"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）加强管控区水环境污染风险防范，保护临近水环境优先保护区，重点加强涉水工业企业监管。</w:t>
            </w:r>
          </w:p>
          <w:p w14:paraId="332915BB"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sz w:val="18"/>
                <w:szCs w:val="18"/>
              </w:rPr>
              <w:t>）防止土地荒漠化、沙化和盐渍化。结合农</w:t>
            </w:r>
            <w:r>
              <w:rPr>
                <w:sz w:val="18"/>
                <w:szCs w:val="18"/>
              </w:rPr>
              <w:lastRenderedPageBreak/>
              <w:t>业工程中节水灌溉工程，疏通排碱渠排盐碱，同时也为农业种植排放的</w:t>
            </w:r>
            <w:r>
              <w:rPr>
                <w:sz w:val="18"/>
                <w:szCs w:val="18"/>
              </w:rPr>
              <w:t>COD</w:t>
            </w:r>
            <w:r>
              <w:rPr>
                <w:sz w:val="18"/>
                <w:szCs w:val="18"/>
              </w:rPr>
              <w:t>、</w:t>
            </w:r>
            <w:r>
              <w:rPr>
                <w:sz w:val="18"/>
                <w:szCs w:val="18"/>
              </w:rPr>
              <w:t>NH</w:t>
            </w:r>
            <w:r>
              <w:rPr>
                <w:sz w:val="18"/>
                <w:szCs w:val="18"/>
                <w:vertAlign w:val="subscript"/>
              </w:rPr>
              <w:t>3</w:t>
            </w:r>
            <w:r>
              <w:rPr>
                <w:sz w:val="18"/>
                <w:szCs w:val="18"/>
              </w:rPr>
              <w:t>-N</w:t>
            </w:r>
            <w:r>
              <w:rPr>
                <w:sz w:val="18"/>
                <w:szCs w:val="18"/>
              </w:rPr>
              <w:t>等污染物找到出路。在全师各团开展生态公益林建设。</w:t>
            </w:r>
          </w:p>
          <w:p w14:paraId="4A336D4A"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4</w:t>
            </w:r>
            <w:r>
              <w:rPr>
                <w:sz w:val="18"/>
                <w:szCs w:val="18"/>
              </w:rPr>
              <w:t>）对威胁地下水、饮用水水源安全的耕地，制定环境风险管控方案，并落实有关措施。</w:t>
            </w:r>
          </w:p>
          <w:p w14:paraId="31F49F3A" w14:textId="77777777" w:rsidR="008C0682" w:rsidRDefault="008C0682">
            <w:pPr>
              <w:widowControl/>
              <w:spacing w:line="200" w:lineRule="exact"/>
              <w:ind w:firstLineChars="0" w:firstLine="0"/>
              <w:rPr>
                <w:rFonts w:cs="Times New Roman"/>
                <w:sz w:val="18"/>
                <w:szCs w:val="18"/>
              </w:rPr>
            </w:pPr>
          </w:p>
        </w:tc>
        <w:tc>
          <w:tcPr>
            <w:tcW w:w="787" w:type="pct"/>
            <w:shd w:val="clear" w:color="auto" w:fill="auto"/>
            <w:vAlign w:val="center"/>
          </w:tcPr>
          <w:p w14:paraId="108D4AC4" w14:textId="77777777" w:rsidR="008C0682" w:rsidRDefault="0037753A">
            <w:pPr>
              <w:widowControl/>
              <w:numPr>
                <w:ilvl w:val="0"/>
                <w:numId w:val="5"/>
              </w:numPr>
              <w:spacing w:line="200" w:lineRule="exact"/>
              <w:ind w:firstLineChars="0" w:firstLine="0"/>
              <w:rPr>
                <w:sz w:val="18"/>
                <w:szCs w:val="18"/>
              </w:rPr>
            </w:pPr>
            <w:r>
              <w:rPr>
                <w:rFonts w:hint="eastAsia"/>
                <w:sz w:val="18"/>
                <w:szCs w:val="18"/>
              </w:rPr>
              <w:lastRenderedPageBreak/>
              <w:t>推行秸秆还田、增施有机肥、少耕免耕、粮豆轮作、化肥农药减量、农膜减量与回收利用等措施，切实保护耕地土壤环境质量。</w:t>
            </w:r>
          </w:p>
          <w:p w14:paraId="1779FAC0"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）推进规模化高效节水灌溉，推广农作物节水抗旱技术。发展以喷滴灌和渠道防渗为中心的节水农业</w:t>
            </w:r>
            <w:r>
              <w:rPr>
                <w:rFonts w:hint="eastAsia"/>
                <w:sz w:val="18"/>
                <w:szCs w:val="18"/>
              </w:rPr>
              <w:t>。</w:t>
            </w:r>
          </w:p>
        </w:tc>
        <w:tc>
          <w:tcPr>
            <w:tcW w:w="583" w:type="pct"/>
            <w:shd w:val="clear" w:color="auto" w:fill="auto"/>
          </w:tcPr>
          <w:p w14:paraId="3D955E68" w14:textId="77777777" w:rsidR="008C0682" w:rsidRDefault="0037753A">
            <w:pPr>
              <w:widowControl/>
              <w:spacing w:after="240" w:line="200" w:lineRule="exact"/>
              <w:ind w:firstLineChars="0" w:firstLine="0"/>
              <w:rPr>
                <w:rFonts w:cs="Times New Roman"/>
                <w:kern w:val="0"/>
                <w:sz w:val="18"/>
                <w:szCs w:val="18"/>
              </w:rPr>
            </w:pPr>
            <w:r>
              <w:rPr>
                <w:rFonts w:cs="Times New Roman"/>
                <w:sz w:val="18"/>
                <w:szCs w:val="18"/>
              </w:rPr>
              <w:t>有采矿区。水环境其他重点管控区。单元内有一般生态空间</w:t>
            </w:r>
            <w:r>
              <w:rPr>
                <w:rFonts w:cs="Times New Roman" w:hint="eastAsia"/>
                <w:sz w:val="18"/>
                <w:szCs w:val="18"/>
              </w:rPr>
              <w:t>-</w:t>
            </w:r>
            <w:r>
              <w:rPr>
                <w:rFonts w:cs="Times New Roman"/>
                <w:sz w:val="18"/>
                <w:szCs w:val="18"/>
              </w:rPr>
              <w:t>水源涵养</w:t>
            </w:r>
            <w:r>
              <w:rPr>
                <w:rFonts w:cs="Times New Roman"/>
                <w:sz w:val="18"/>
                <w:szCs w:val="18"/>
              </w:rPr>
              <w:t>/</w:t>
            </w:r>
            <w:r>
              <w:rPr>
                <w:rFonts w:cs="Times New Roman"/>
                <w:sz w:val="18"/>
                <w:szCs w:val="18"/>
              </w:rPr>
              <w:t>水土流失</w:t>
            </w:r>
            <w:r>
              <w:rPr>
                <w:rFonts w:cs="Times New Roman"/>
                <w:sz w:val="18"/>
                <w:szCs w:val="18"/>
              </w:rPr>
              <w:t>/</w:t>
            </w:r>
            <w:r>
              <w:rPr>
                <w:rFonts w:cs="Times New Roman"/>
                <w:sz w:val="18"/>
                <w:szCs w:val="18"/>
              </w:rPr>
              <w:t>生物多样性</w:t>
            </w:r>
            <w:r>
              <w:rPr>
                <w:rFonts w:cs="Times New Roman"/>
                <w:sz w:val="18"/>
                <w:szCs w:val="18"/>
              </w:rPr>
              <w:t>/</w:t>
            </w:r>
            <w:r>
              <w:rPr>
                <w:rFonts w:cs="Times New Roman"/>
                <w:sz w:val="18"/>
                <w:szCs w:val="18"/>
              </w:rPr>
              <w:t>土地沙化。红旗农场地下水限采区。区域分散，位于吉木萨尔县西</w:t>
            </w:r>
            <w:r>
              <w:rPr>
                <w:rFonts w:cs="Times New Roman"/>
                <w:sz w:val="18"/>
                <w:szCs w:val="18"/>
              </w:rPr>
              <w:t>22</w:t>
            </w:r>
            <w:r>
              <w:rPr>
                <w:rFonts w:cs="Times New Roman"/>
                <w:sz w:val="18"/>
                <w:szCs w:val="18"/>
              </w:rPr>
              <w:t>公里左右，区域北部为平原和荒漠，中部及南部为山区，植被较少，东南角为河滩平原，涉及小块北</w:t>
            </w:r>
            <w:r>
              <w:rPr>
                <w:rFonts w:cs="Times New Roman"/>
                <w:sz w:val="18"/>
                <w:szCs w:val="18"/>
              </w:rPr>
              <w:lastRenderedPageBreak/>
              <w:t>三台和三台镇、老台及庆阳湖乡地表水水源地，有少量农田和居民聚集区。位于吉木萨尔县东南</w:t>
            </w:r>
            <w:r>
              <w:rPr>
                <w:rFonts w:cs="Times New Roman"/>
                <w:sz w:val="18"/>
                <w:szCs w:val="18"/>
              </w:rPr>
              <w:t>7</w:t>
            </w:r>
            <w:r>
              <w:rPr>
                <w:rFonts w:cs="Times New Roman"/>
                <w:sz w:val="18"/>
                <w:szCs w:val="18"/>
              </w:rPr>
              <w:t>公里处，中间高两边低，东西部为农田及少量荒漠区域，中部为山区，西部涉及二工镇地表水水源地和吉木萨尔北庭国家湿地公园。</w:t>
            </w:r>
          </w:p>
        </w:tc>
      </w:tr>
      <w:tr w:rsidR="008C0682" w14:paraId="43D9CC83" w14:textId="77777777">
        <w:trPr>
          <w:trHeight w:val="20"/>
        </w:trPr>
        <w:tc>
          <w:tcPr>
            <w:tcW w:w="142" w:type="pct"/>
            <w:shd w:val="clear" w:color="auto" w:fill="auto"/>
            <w:vAlign w:val="center"/>
          </w:tcPr>
          <w:p w14:paraId="7146536C"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32</w:t>
            </w:r>
          </w:p>
        </w:tc>
        <w:tc>
          <w:tcPr>
            <w:tcW w:w="518" w:type="pct"/>
            <w:shd w:val="clear" w:color="auto" w:fill="auto"/>
            <w:vAlign w:val="center"/>
          </w:tcPr>
          <w:p w14:paraId="31FB37A4"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ZH65761320001</w:t>
            </w:r>
          </w:p>
        </w:tc>
        <w:tc>
          <w:tcPr>
            <w:tcW w:w="177" w:type="pct"/>
            <w:shd w:val="clear" w:color="auto" w:fill="auto"/>
            <w:vAlign w:val="center"/>
          </w:tcPr>
          <w:p w14:paraId="0D926D84" w14:textId="77777777" w:rsidR="008C0682" w:rsidRDefault="0037753A">
            <w:pPr>
              <w:widowControl/>
              <w:spacing w:line="200" w:lineRule="exact"/>
              <w:ind w:firstLineChars="0" w:firstLine="0"/>
              <w:jc w:val="center"/>
              <w:rPr>
                <w:rFonts w:cs="Times New Roman"/>
                <w:kern w:val="0"/>
                <w:sz w:val="18"/>
                <w:szCs w:val="18"/>
              </w:rPr>
            </w:pPr>
            <w:r>
              <w:rPr>
                <w:sz w:val="18"/>
                <w:szCs w:val="18"/>
              </w:rPr>
              <w:t>奇台农场重点管控单元</w:t>
            </w:r>
          </w:p>
        </w:tc>
        <w:tc>
          <w:tcPr>
            <w:tcW w:w="142" w:type="pct"/>
            <w:shd w:val="clear" w:color="auto" w:fill="auto"/>
            <w:vAlign w:val="center"/>
          </w:tcPr>
          <w:p w14:paraId="458019C0"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5E68A873" w14:textId="77777777" w:rsidR="008C0682" w:rsidRDefault="0037753A">
            <w:pPr>
              <w:widowControl/>
              <w:spacing w:line="200" w:lineRule="exact"/>
              <w:ind w:firstLineChars="0" w:firstLine="0"/>
              <w:jc w:val="center"/>
              <w:rPr>
                <w:rFonts w:cs="Times New Roman"/>
                <w:kern w:val="0"/>
                <w:sz w:val="18"/>
                <w:szCs w:val="18"/>
              </w:rPr>
            </w:pPr>
            <w:r>
              <w:rPr>
                <w:sz w:val="18"/>
                <w:szCs w:val="18"/>
              </w:rPr>
              <w:t>奇台农场</w:t>
            </w:r>
          </w:p>
        </w:tc>
        <w:tc>
          <w:tcPr>
            <w:tcW w:w="142" w:type="pct"/>
            <w:shd w:val="clear" w:color="auto" w:fill="auto"/>
            <w:vAlign w:val="center"/>
          </w:tcPr>
          <w:p w14:paraId="70132B7A"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2A77D026"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）执行大气环境布局敏感区相关要求。</w:t>
            </w:r>
          </w:p>
          <w:p w14:paraId="5178F9C6"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）将保护现有荒漠植被作为防沙治沙的首要任务，持续开展防沙治沙工作，保护绿洲边缘荒漠林，避免营造高耗水的人工速生林。</w:t>
            </w:r>
          </w:p>
          <w:p w14:paraId="29131512"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sz w:val="18"/>
                <w:szCs w:val="18"/>
              </w:rPr>
              <w:t>）严格控制非农建设占用耕地，加大对土地整理复垦开发重点区域及重点工程、粮食主产区和基本农田保护区的投入。</w:t>
            </w:r>
          </w:p>
          <w:p w14:paraId="5C1C1BD8"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4</w:t>
            </w:r>
            <w:r>
              <w:rPr>
                <w:sz w:val="18"/>
                <w:szCs w:val="18"/>
              </w:rPr>
              <w:t>）禁止任何单位和个人在基本农田保护区内建窑、建房、建坟、挖砂采石、采矿、</w:t>
            </w:r>
            <w:r>
              <w:rPr>
                <w:sz w:val="18"/>
                <w:szCs w:val="18"/>
              </w:rPr>
              <w:lastRenderedPageBreak/>
              <w:t>取土、堆放固体废弃物或者进行其他破坏基本农田的活动。</w:t>
            </w:r>
          </w:p>
          <w:p w14:paraId="3D65122C"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5</w:t>
            </w:r>
            <w:r>
              <w:rPr>
                <w:sz w:val="18"/>
                <w:szCs w:val="18"/>
              </w:rPr>
              <w:t>）应避免大规模排放大气污染物的项目布局建设。</w:t>
            </w:r>
          </w:p>
        </w:tc>
        <w:tc>
          <w:tcPr>
            <w:tcW w:w="922" w:type="pct"/>
            <w:shd w:val="clear" w:color="auto" w:fill="auto"/>
            <w:vAlign w:val="center"/>
          </w:tcPr>
          <w:p w14:paraId="6977009E" w14:textId="77777777" w:rsidR="008C0682" w:rsidRDefault="0037753A">
            <w:pPr>
              <w:widowControl/>
              <w:spacing w:line="200" w:lineRule="exact"/>
              <w:ind w:firstLineChars="0" w:firstLine="0"/>
              <w:rPr>
                <w:kern w:val="0"/>
                <w:sz w:val="18"/>
                <w:szCs w:val="18"/>
              </w:rPr>
            </w:pPr>
            <w:r>
              <w:rPr>
                <w:rFonts w:hint="eastAsia"/>
                <w:sz w:val="18"/>
                <w:szCs w:val="18"/>
              </w:rPr>
              <w:lastRenderedPageBreak/>
              <w:t>（</w:t>
            </w:r>
            <w:r>
              <w:rPr>
                <w:sz w:val="18"/>
                <w:szCs w:val="18"/>
              </w:rPr>
              <w:t>1</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p w14:paraId="155F970D"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2</w:t>
            </w:r>
            <w:r>
              <w:rPr>
                <w:kern w:val="0"/>
                <w:sz w:val="18"/>
                <w:szCs w:val="18"/>
              </w:rPr>
              <w:t>）已有改扩建项目要提高节能环保准入门槛，实行大气污染物排放减量置换，实施区域内最严格的大气污染物排放标准。</w:t>
            </w:r>
          </w:p>
          <w:p w14:paraId="0F32858C"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3</w:t>
            </w:r>
            <w:r>
              <w:rPr>
                <w:kern w:val="0"/>
                <w:sz w:val="18"/>
                <w:szCs w:val="18"/>
              </w:rPr>
              <w:t>）已达到大气环境质量标准的地区，应当严格控制新增排放大气污染物项目大气污染物排放量。</w:t>
            </w:r>
          </w:p>
        </w:tc>
        <w:tc>
          <w:tcPr>
            <w:tcW w:w="516" w:type="pct"/>
            <w:shd w:val="clear" w:color="auto" w:fill="auto"/>
            <w:vAlign w:val="center"/>
          </w:tcPr>
          <w:p w14:paraId="203A0BB3" w14:textId="50FCD91D"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p w14:paraId="6DDFA293"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）对威胁地下水、饮用水水源安全的耕地，制定环境风险管控方案，并落实有关措施。</w:t>
            </w:r>
          </w:p>
          <w:p w14:paraId="376CC55C"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3</w:t>
            </w:r>
            <w:r>
              <w:rPr>
                <w:sz w:val="18"/>
                <w:szCs w:val="18"/>
              </w:rPr>
              <w:t>）执行自治区重污染天气预警分级标准，同一区域内执</w:t>
            </w:r>
            <w:r>
              <w:rPr>
                <w:sz w:val="18"/>
                <w:szCs w:val="18"/>
              </w:rPr>
              <w:lastRenderedPageBreak/>
              <w:t>行统一应急预警标准。当预测到区域将出现大范围重污染天气时，按照自治区统一发布预警信息，师市要按级别同步启动应急响应，落实应急措施，实施区域应急联动。</w:t>
            </w:r>
          </w:p>
        </w:tc>
        <w:tc>
          <w:tcPr>
            <w:tcW w:w="787" w:type="pct"/>
            <w:shd w:val="clear" w:color="auto" w:fill="auto"/>
            <w:vAlign w:val="center"/>
          </w:tcPr>
          <w:p w14:paraId="62DC19E2"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）推行秸秆还田、增施有机肥、少耕免耕、粮豆轮作、化肥农药减量、农膜减量与回收利用等措施，切实保护耕地土壤环境质量。</w:t>
            </w:r>
          </w:p>
          <w:p w14:paraId="30D9ED89"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）推进规模化高效节水灌溉，推广农作物节水抗旱技术。发展以喷滴灌和渠道防渗为中心的节水农业</w:t>
            </w:r>
            <w:r>
              <w:rPr>
                <w:rFonts w:hint="eastAsia"/>
                <w:sz w:val="18"/>
                <w:szCs w:val="18"/>
              </w:rPr>
              <w:t>。</w:t>
            </w:r>
          </w:p>
          <w:p w14:paraId="337A72F8"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3</w:t>
            </w:r>
            <w:r>
              <w:rPr>
                <w:kern w:val="0"/>
                <w:sz w:val="18"/>
                <w:szCs w:val="18"/>
              </w:rPr>
              <w:t>）</w:t>
            </w:r>
            <w:r>
              <w:rPr>
                <w:sz w:val="18"/>
                <w:szCs w:val="18"/>
              </w:rPr>
              <w:t>通过政策补偿等措施，逐步推行以天然气或电替代煤炭</w:t>
            </w:r>
            <w:r>
              <w:rPr>
                <w:rFonts w:hint="eastAsia"/>
                <w:sz w:val="18"/>
                <w:szCs w:val="18"/>
              </w:rPr>
              <w:t>。</w:t>
            </w:r>
          </w:p>
        </w:tc>
        <w:tc>
          <w:tcPr>
            <w:tcW w:w="583" w:type="pct"/>
            <w:shd w:val="clear" w:color="auto" w:fill="auto"/>
          </w:tcPr>
          <w:p w14:paraId="7B995188"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有采矿区。大气环境布局敏感区。奇台农场地下水限采区。位于奇台县东</w:t>
            </w:r>
            <w:r>
              <w:rPr>
                <w:rFonts w:cs="Times New Roman"/>
                <w:sz w:val="18"/>
                <w:szCs w:val="18"/>
              </w:rPr>
              <w:t>3</w:t>
            </w:r>
            <w:r>
              <w:rPr>
                <w:rFonts w:cs="Times New Roman"/>
                <w:sz w:val="18"/>
                <w:szCs w:val="18"/>
              </w:rPr>
              <w:t>公里处的平原，区域主要为农田，东北部为荒漠，有居民聚集区。</w:t>
            </w:r>
          </w:p>
        </w:tc>
      </w:tr>
      <w:tr w:rsidR="008C0682" w14:paraId="15C7A461" w14:textId="77777777">
        <w:trPr>
          <w:trHeight w:val="20"/>
        </w:trPr>
        <w:tc>
          <w:tcPr>
            <w:tcW w:w="142" w:type="pct"/>
            <w:shd w:val="clear" w:color="auto" w:fill="auto"/>
            <w:vAlign w:val="center"/>
          </w:tcPr>
          <w:p w14:paraId="15878C0B"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33</w:t>
            </w:r>
          </w:p>
        </w:tc>
        <w:tc>
          <w:tcPr>
            <w:tcW w:w="518" w:type="pct"/>
            <w:shd w:val="clear" w:color="auto" w:fill="auto"/>
            <w:vAlign w:val="center"/>
          </w:tcPr>
          <w:p w14:paraId="0C143C4B"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ZH65761330001</w:t>
            </w:r>
          </w:p>
        </w:tc>
        <w:tc>
          <w:tcPr>
            <w:tcW w:w="177" w:type="pct"/>
            <w:shd w:val="clear" w:color="auto" w:fill="auto"/>
            <w:vAlign w:val="center"/>
          </w:tcPr>
          <w:p w14:paraId="7F59C8DB" w14:textId="77777777" w:rsidR="008C0682" w:rsidRDefault="0037753A">
            <w:pPr>
              <w:widowControl/>
              <w:spacing w:line="200" w:lineRule="exact"/>
              <w:ind w:firstLineChars="0" w:firstLine="0"/>
              <w:jc w:val="center"/>
              <w:rPr>
                <w:rFonts w:cs="Times New Roman"/>
                <w:kern w:val="0"/>
                <w:sz w:val="18"/>
                <w:szCs w:val="18"/>
              </w:rPr>
            </w:pPr>
            <w:r>
              <w:rPr>
                <w:sz w:val="18"/>
                <w:szCs w:val="18"/>
              </w:rPr>
              <w:t>奇台农场一般管控单元</w:t>
            </w:r>
          </w:p>
        </w:tc>
        <w:tc>
          <w:tcPr>
            <w:tcW w:w="142" w:type="pct"/>
            <w:shd w:val="clear" w:color="auto" w:fill="auto"/>
            <w:vAlign w:val="center"/>
          </w:tcPr>
          <w:p w14:paraId="327B81EE"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4734516A" w14:textId="77777777" w:rsidR="008C0682" w:rsidRDefault="0037753A">
            <w:pPr>
              <w:widowControl/>
              <w:spacing w:line="200" w:lineRule="exact"/>
              <w:ind w:firstLineChars="0" w:firstLine="0"/>
              <w:jc w:val="center"/>
              <w:rPr>
                <w:rFonts w:cs="Times New Roman"/>
                <w:kern w:val="0"/>
                <w:sz w:val="18"/>
                <w:szCs w:val="18"/>
              </w:rPr>
            </w:pPr>
            <w:r>
              <w:rPr>
                <w:sz w:val="18"/>
                <w:szCs w:val="18"/>
              </w:rPr>
              <w:t>奇台农场</w:t>
            </w:r>
          </w:p>
        </w:tc>
        <w:tc>
          <w:tcPr>
            <w:tcW w:w="142" w:type="pct"/>
            <w:shd w:val="clear" w:color="auto" w:fill="auto"/>
            <w:vAlign w:val="center"/>
          </w:tcPr>
          <w:p w14:paraId="3D243410" w14:textId="77777777" w:rsidR="008C0682" w:rsidRDefault="0037753A">
            <w:pPr>
              <w:widowControl/>
              <w:spacing w:line="200" w:lineRule="exact"/>
              <w:ind w:firstLineChars="0" w:firstLine="0"/>
              <w:jc w:val="center"/>
              <w:rPr>
                <w:rFonts w:cs="Times New Roman"/>
                <w:kern w:val="0"/>
                <w:sz w:val="18"/>
                <w:szCs w:val="18"/>
              </w:rPr>
            </w:pPr>
            <w:r>
              <w:rPr>
                <w:sz w:val="18"/>
                <w:szCs w:val="18"/>
              </w:rPr>
              <w:t>一般管控单元</w:t>
            </w:r>
          </w:p>
        </w:tc>
        <w:tc>
          <w:tcPr>
            <w:tcW w:w="897" w:type="pct"/>
            <w:shd w:val="clear" w:color="auto" w:fill="auto"/>
            <w:vAlign w:val="center"/>
          </w:tcPr>
          <w:p w14:paraId="30EE1A83"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）执行师市空间布局约束总体管控要求。</w:t>
            </w:r>
          </w:p>
        </w:tc>
        <w:tc>
          <w:tcPr>
            <w:tcW w:w="922" w:type="pct"/>
            <w:shd w:val="clear" w:color="auto" w:fill="auto"/>
            <w:vAlign w:val="center"/>
          </w:tcPr>
          <w:p w14:paraId="397BDF1E"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）在连队建设符合本地特点的小型污水处理站，同时新建污水管网、完善污水收集系统，将污泥运送到团场统一处理。加强生活垃圾处理。加强改厕与生活污水治理的有效衔接。</w:t>
            </w:r>
          </w:p>
          <w:p w14:paraId="602B5F55"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tc>
        <w:tc>
          <w:tcPr>
            <w:tcW w:w="516" w:type="pct"/>
            <w:shd w:val="clear" w:color="auto" w:fill="auto"/>
            <w:vAlign w:val="center"/>
          </w:tcPr>
          <w:p w14:paraId="7AF52D1F" w14:textId="0F220FFF"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tc>
        <w:tc>
          <w:tcPr>
            <w:tcW w:w="787" w:type="pct"/>
            <w:shd w:val="clear" w:color="auto" w:fill="auto"/>
            <w:vAlign w:val="center"/>
          </w:tcPr>
          <w:p w14:paraId="2AD0F806"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）推行秸秆还田、增施有机肥、少耕免耕、粮豆轮作、化肥农药减量、农膜减量与回收利用等措施，切实保护耕地土壤环境质量。</w:t>
            </w:r>
          </w:p>
          <w:p w14:paraId="2DC7B81A"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2</w:t>
            </w:r>
            <w:r>
              <w:rPr>
                <w:kern w:val="0"/>
                <w:sz w:val="18"/>
                <w:szCs w:val="18"/>
              </w:rPr>
              <w:t>）</w:t>
            </w:r>
            <w:r>
              <w:rPr>
                <w:rFonts w:hint="eastAsia"/>
                <w:kern w:val="0"/>
                <w:sz w:val="18"/>
                <w:szCs w:val="18"/>
              </w:rPr>
              <w:t>加强城镇节水，禁止生产、销售不符合节水标准的产品、设备，加快城镇老旧供水管网更新改造，开展节水型城市创建活动。</w:t>
            </w:r>
          </w:p>
        </w:tc>
        <w:tc>
          <w:tcPr>
            <w:tcW w:w="583" w:type="pct"/>
            <w:shd w:val="clear" w:color="auto" w:fill="auto"/>
          </w:tcPr>
          <w:p w14:paraId="61EE8094"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有采矿区。奇台农场地下水限采区。主要为城镇、农田和工业聚集区。</w:t>
            </w:r>
          </w:p>
        </w:tc>
      </w:tr>
      <w:tr w:rsidR="008C0682" w14:paraId="7DF6894E" w14:textId="77777777">
        <w:trPr>
          <w:trHeight w:val="20"/>
        </w:trPr>
        <w:tc>
          <w:tcPr>
            <w:tcW w:w="142" w:type="pct"/>
            <w:shd w:val="clear" w:color="auto" w:fill="auto"/>
            <w:vAlign w:val="center"/>
          </w:tcPr>
          <w:p w14:paraId="26F9E552"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34</w:t>
            </w:r>
          </w:p>
        </w:tc>
        <w:tc>
          <w:tcPr>
            <w:tcW w:w="518" w:type="pct"/>
            <w:shd w:val="clear" w:color="auto" w:fill="auto"/>
            <w:vAlign w:val="center"/>
          </w:tcPr>
          <w:p w14:paraId="5BDF4A96"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ZH65761310001</w:t>
            </w:r>
          </w:p>
        </w:tc>
        <w:tc>
          <w:tcPr>
            <w:tcW w:w="177" w:type="pct"/>
            <w:shd w:val="clear" w:color="auto" w:fill="auto"/>
            <w:vAlign w:val="center"/>
          </w:tcPr>
          <w:p w14:paraId="203D477E" w14:textId="77777777" w:rsidR="008C0682" w:rsidRDefault="0037753A">
            <w:pPr>
              <w:widowControl/>
              <w:spacing w:line="200" w:lineRule="exact"/>
              <w:ind w:firstLineChars="0" w:firstLine="0"/>
              <w:jc w:val="center"/>
              <w:rPr>
                <w:rFonts w:cs="Times New Roman"/>
                <w:kern w:val="0"/>
                <w:sz w:val="18"/>
                <w:szCs w:val="18"/>
              </w:rPr>
            </w:pPr>
            <w:r>
              <w:rPr>
                <w:sz w:val="18"/>
                <w:szCs w:val="18"/>
              </w:rPr>
              <w:t>奇台农场优先保护单元</w:t>
            </w:r>
          </w:p>
        </w:tc>
        <w:tc>
          <w:tcPr>
            <w:tcW w:w="142" w:type="pct"/>
            <w:shd w:val="clear" w:color="auto" w:fill="auto"/>
            <w:vAlign w:val="center"/>
          </w:tcPr>
          <w:p w14:paraId="69EC6EEF"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2E68AF93" w14:textId="77777777" w:rsidR="008C0682" w:rsidRDefault="0037753A">
            <w:pPr>
              <w:widowControl/>
              <w:spacing w:line="200" w:lineRule="exact"/>
              <w:ind w:firstLineChars="0" w:firstLine="0"/>
              <w:jc w:val="center"/>
              <w:rPr>
                <w:rFonts w:cs="Times New Roman"/>
                <w:kern w:val="0"/>
                <w:sz w:val="18"/>
                <w:szCs w:val="18"/>
              </w:rPr>
            </w:pPr>
            <w:r>
              <w:rPr>
                <w:sz w:val="18"/>
                <w:szCs w:val="18"/>
              </w:rPr>
              <w:t>奇台农场</w:t>
            </w:r>
          </w:p>
        </w:tc>
        <w:tc>
          <w:tcPr>
            <w:tcW w:w="142" w:type="pct"/>
            <w:shd w:val="clear" w:color="auto" w:fill="auto"/>
            <w:vAlign w:val="center"/>
          </w:tcPr>
          <w:p w14:paraId="012471B3" w14:textId="77777777" w:rsidR="008C0682" w:rsidRDefault="0037753A">
            <w:pPr>
              <w:widowControl/>
              <w:spacing w:line="200" w:lineRule="exact"/>
              <w:ind w:firstLineChars="0" w:firstLine="0"/>
              <w:jc w:val="center"/>
              <w:rPr>
                <w:rFonts w:cs="Times New Roman"/>
                <w:kern w:val="0"/>
                <w:sz w:val="18"/>
                <w:szCs w:val="18"/>
              </w:rPr>
            </w:pPr>
            <w:r>
              <w:rPr>
                <w:sz w:val="18"/>
                <w:szCs w:val="18"/>
              </w:rPr>
              <w:t>优先保护单元</w:t>
            </w:r>
          </w:p>
        </w:tc>
        <w:tc>
          <w:tcPr>
            <w:tcW w:w="897" w:type="pct"/>
            <w:shd w:val="clear" w:color="auto" w:fill="auto"/>
            <w:vAlign w:val="center"/>
          </w:tcPr>
          <w:p w14:paraId="6E2A8497"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）单元生态保护红线范围内执行生态保护红线空间布局约束要求。</w:t>
            </w:r>
          </w:p>
          <w:p w14:paraId="702D8745"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）禁止采伐天然林，对已遭受破坏的林草生态系统，积极组织重建与恢复。</w:t>
            </w:r>
          </w:p>
          <w:p w14:paraId="1DAB5589"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sz w:val="18"/>
                <w:szCs w:val="18"/>
              </w:rPr>
              <w:t>）维护国土生态安全，改善边境沿线团场生态环境，实施边境团场生态治理与修复重建工程。</w:t>
            </w:r>
          </w:p>
          <w:p w14:paraId="50FD18CC"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4</w:t>
            </w:r>
            <w:r>
              <w:rPr>
                <w:sz w:val="18"/>
                <w:szCs w:val="18"/>
              </w:rPr>
              <w:t>）加大人工造林、退耕还草、生态经济兼用林等工程建设；加强天然林保护区各项基础设施建设。完善团场外围防风固沙林与农田林网配套建设，进一步完善综合防护林体系。</w:t>
            </w:r>
          </w:p>
          <w:p w14:paraId="18AD3483"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5</w:t>
            </w:r>
            <w:r>
              <w:rPr>
                <w:sz w:val="18"/>
                <w:szCs w:val="18"/>
              </w:rPr>
              <w:t>）将保护现有荒漠植被作为防沙治沙的首要任务，持续开展防沙治沙工作，保护绿洲边缘荒漠林，避免营造高耗水的人工速生林。</w:t>
            </w:r>
          </w:p>
        </w:tc>
        <w:tc>
          <w:tcPr>
            <w:tcW w:w="922" w:type="pct"/>
            <w:shd w:val="clear" w:color="auto" w:fill="auto"/>
            <w:vAlign w:val="center"/>
          </w:tcPr>
          <w:p w14:paraId="47C4365E"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lastRenderedPageBreak/>
              <w:t>（</w:t>
            </w:r>
            <w:r>
              <w:rPr>
                <w:sz w:val="18"/>
                <w:szCs w:val="18"/>
              </w:rPr>
              <w:t>1</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tc>
        <w:tc>
          <w:tcPr>
            <w:tcW w:w="516" w:type="pct"/>
            <w:shd w:val="clear" w:color="auto" w:fill="auto"/>
            <w:vAlign w:val="center"/>
          </w:tcPr>
          <w:p w14:paraId="4D669781" w14:textId="28CC50AD" w:rsidR="008C0682" w:rsidRDefault="0037753A">
            <w:pPr>
              <w:widowControl/>
              <w:numPr>
                <w:ilvl w:val="0"/>
                <w:numId w:val="6"/>
              </w:numPr>
              <w:spacing w:line="200" w:lineRule="exact"/>
              <w:ind w:firstLineChars="0" w:firstLine="0"/>
              <w:rPr>
                <w:sz w:val="18"/>
                <w:szCs w:val="18"/>
              </w:rPr>
            </w:pPr>
            <w:r>
              <w:rPr>
                <w:rFonts w:hint="eastAsia"/>
                <w:sz w:val="18"/>
                <w:szCs w:val="18"/>
              </w:rPr>
              <w:t>对耕地面积减少或土壤环境质量下降的团场要进行预警提醒。</w:t>
            </w:r>
          </w:p>
          <w:p w14:paraId="67DF59A1"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）对威胁地下水、饮用水水源安全的耕地，制定环境风险管控方案，并落实有关措施。</w:t>
            </w:r>
          </w:p>
        </w:tc>
        <w:tc>
          <w:tcPr>
            <w:tcW w:w="787" w:type="pct"/>
            <w:shd w:val="clear" w:color="auto" w:fill="auto"/>
            <w:vAlign w:val="center"/>
          </w:tcPr>
          <w:p w14:paraId="7E7E734A" w14:textId="77777777" w:rsidR="008C0682" w:rsidRDefault="0037753A">
            <w:pPr>
              <w:widowControl/>
              <w:numPr>
                <w:ilvl w:val="0"/>
                <w:numId w:val="7"/>
              </w:numPr>
              <w:spacing w:line="200" w:lineRule="exact"/>
              <w:ind w:firstLineChars="0" w:firstLine="0"/>
              <w:rPr>
                <w:sz w:val="18"/>
                <w:szCs w:val="18"/>
              </w:rPr>
            </w:pPr>
            <w:r>
              <w:rPr>
                <w:rFonts w:hint="eastAsia"/>
                <w:sz w:val="18"/>
                <w:szCs w:val="18"/>
              </w:rPr>
              <w:t>推行秸秆还田、增施有机肥、少耕免耕、粮豆轮作、化肥农药减量、农膜减量与回收利用等措施，切实保护耕地土壤环境质量。</w:t>
            </w:r>
          </w:p>
          <w:p w14:paraId="5419DD1C"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）推进规模化高效节水灌溉，推广农作物节水抗旱技术。发展以喷滴灌和渠道防渗为中心的节水农业。</w:t>
            </w:r>
          </w:p>
        </w:tc>
        <w:tc>
          <w:tcPr>
            <w:tcW w:w="583" w:type="pct"/>
            <w:shd w:val="clear" w:color="auto" w:fill="auto"/>
          </w:tcPr>
          <w:p w14:paraId="7F44657E"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单元内有生态保护红线。奇台农场地下水限采区。位于木垒哈萨克自治县东北山区和奇台县东南山区，地形以山地和荒漠为主，东部有少量植被和农田，林地主要集中在南部山区内，中西部</w:t>
            </w:r>
            <w:r>
              <w:rPr>
                <w:rFonts w:cs="Times New Roman"/>
                <w:sz w:val="18"/>
                <w:szCs w:val="18"/>
              </w:rPr>
              <w:lastRenderedPageBreak/>
              <w:t>有居民聚集区，南部涉及新疆江布拉克国家森林公园、冰川及永久冰雪区和地表水源地。</w:t>
            </w:r>
          </w:p>
        </w:tc>
      </w:tr>
      <w:tr w:rsidR="008C0682" w14:paraId="1D03C5CA" w14:textId="77777777">
        <w:trPr>
          <w:trHeight w:val="20"/>
        </w:trPr>
        <w:tc>
          <w:tcPr>
            <w:tcW w:w="142" w:type="pct"/>
            <w:shd w:val="clear" w:color="auto" w:fill="auto"/>
            <w:vAlign w:val="center"/>
          </w:tcPr>
          <w:p w14:paraId="75FE8352"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35</w:t>
            </w:r>
          </w:p>
        </w:tc>
        <w:tc>
          <w:tcPr>
            <w:tcW w:w="518" w:type="pct"/>
            <w:shd w:val="clear" w:color="auto" w:fill="auto"/>
            <w:vAlign w:val="center"/>
          </w:tcPr>
          <w:p w14:paraId="4000E915"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ZH65761310002</w:t>
            </w:r>
          </w:p>
        </w:tc>
        <w:tc>
          <w:tcPr>
            <w:tcW w:w="177" w:type="pct"/>
            <w:shd w:val="clear" w:color="auto" w:fill="auto"/>
            <w:vAlign w:val="center"/>
          </w:tcPr>
          <w:p w14:paraId="7DFAB40D" w14:textId="77777777" w:rsidR="008C0682" w:rsidRDefault="0037753A">
            <w:pPr>
              <w:widowControl/>
              <w:spacing w:line="200" w:lineRule="exact"/>
              <w:ind w:firstLineChars="0" w:firstLine="0"/>
              <w:jc w:val="center"/>
              <w:rPr>
                <w:rFonts w:cs="Times New Roman"/>
                <w:kern w:val="0"/>
                <w:sz w:val="18"/>
                <w:szCs w:val="18"/>
              </w:rPr>
            </w:pPr>
            <w:r>
              <w:rPr>
                <w:sz w:val="18"/>
                <w:szCs w:val="18"/>
              </w:rPr>
              <w:t>奇台农场优先保护单元</w:t>
            </w:r>
          </w:p>
        </w:tc>
        <w:tc>
          <w:tcPr>
            <w:tcW w:w="142" w:type="pct"/>
            <w:shd w:val="clear" w:color="auto" w:fill="auto"/>
            <w:vAlign w:val="center"/>
          </w:tcPr>
          <w:p w14:paraId="15DA465E"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71CA507F" w14:textId="77777777" w:rsidR="008C0682" w:rsidRDefault="0037753A">
            <w:pPr>
              <w:widowControl/>
              <w:spacing w:line="200" w:lineRule="exact"/>
              <w:ind w:firstLineChars="0" w:firstLine="0"/>
              <w:jc w:val="center"/>
              <w:rPr>
                <w:rFonts w:cs="Times New Roman"/>
                <w:kern w:val="0"/>
                <w:sz w:val="18"/>
                <w:szCs w:val="18"/>
              </w:rPr>
            </w:pPr>
            <w:r>
              <w:rPr>
                <w:sz w:val="18"/>
                <w:szCs w:val="18"/>
              </w:rPr>
              <w:t>奇台农场</w:t>
            </w:r>
          </w:p>
        </w:tc>
        <w:tc>
          <w:tcPr>
            <w:tcW w:w="142" w:type="pct"/>
            <w:shd w:val="clear" w:color="auto" w:fill="auto"/>
            <w:vAlign w:val="center"/>
          </w:tcPr>
          <w:p w14:paraId="797F1BDC" w14:textId="77777777" w:rsidR="008C0682" w:rsidRDefault="0037753A">
            <w:pPr>
              <w:widowControl/>
              <w:spacing w:line="200" w:lineRule="exact"/>
              <w:ind w:firstLineChars="0" w:firstLine="0"/>
              <w:jc w:val="center"/>
              <w:rPr>
                <w:rFonts w:cs="Times New Roman"/>
                <w:kern w:val="0"/>
                <w:sz w:val="18"/>
                <w:szCs w:val="18"/>
              </w:rPr>
            </w:pPr>
            <w:r>
              <w:rPr>
                <w:sz w:val="18"/>
                <w:szCs w:val="18"/>
              </w:rPr>
              <w:t>优先保护单元</w:t>
            </w:r>
          </w:p>
        </w:tc>
        <w:tc>
          <w:tcPr>
            <w:tcW w:w="897" w:type="pct"/>
            <w:shd w:val="clear" w:color="auto" w:fill="auto"/>
            <w:vAlign w:val="center"/>
          </w:tcPr>
          <w:p w14:paraId="1C5CAD5A"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）执行水源地相关要求。严格落实《中华人民共和国水污染防治法》、《饮用水水源环境保护管理条例》等相关文件要求。</w:t>
            </w:r>
          </w:p>
          <w:p w14:paraId="2A7314DD"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）法律法规明确禁止的生产开发活动一律禁止，现有的不符合保护要求的设施或项目限期退出或关停。法律无明确规定的，慎重布局，减少人类活动干扰。</w:t>
            </w:r>
          </w:p>
        </w:tc>
        <w:tc>
          <w:tcPr>
            <w:tcW w:w="922" w:type="pct"/>
            <w:shd w:val="clear" w:color="auto" w:fill="auto"/>
            <w:vAlign w:val="center"/>
          </w:tcPr>
          <w:p w14:paraId="1BF41A7C"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严格落实环境保护目标责任制，强化污染物总量控制目标考核，健全重大环境事件和污染事故责任追究制度，加大问责力度。强化环境执法监督，严格污染物排放标准、环境影响评价和污染物排放许可制度，进一步健全环境监管体制。</w:t>
            </w:r>
          </w:p>
        </w:tc>
        <w:tc>
          <w:tcPr>
            <w:tcW w:w="516" w:type="pct"/>
            <w:shd w:val="clear" w:color="auto" w:fill="auto"/>
            <w:vAlign w:val="center"/>
          </w:tcPr>
          <w:p w14:paraId="7EA8C35C"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）推进环境敏感区域防控体系建设，落实环境风险防控措施，配备拦截、吸附等基本应急处置物资。落实周边人类活动频繁区域隔离墙、隔离网、视频监控等防范设施建设。</w:t>
            </w:r>
          </w:p>
        </w:tc>
        <w:tc>
          <w:tcPr>
            <w:tcW w:w="787" w:type="pct"/>
            <w:shd w:val="clear" w:color="auto" w:fill="auto"/>
            <w:vAlign w:val="center"/>
          </w:tcPr>
          <w:p w14:paraId="2B5BA918"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）全面推动使用节水器具，禁止销售不符合节水标准的产品、设备，新建民用建筑必须采用节水器具。积极推广中水回用</w:t>
            </w:r>
            <w:r>
              <w:rPr>
                <w:rFonts w:hint="eastAsia"/>
                <w:sz w:val="18"/>
                <w:szCs w:val="18"/>
              </w:rPr>
              <w:t>。</w:t>
            </w:r>
          </w:p>
          <w:p w14:paraId="7672BD2E" w14:textId="77777777" w:rsidR="008C0682" w:rsidRDefault="008C0682">
            <w:pPr>
              <w:widowControl/>
              <w:spacing w:line="200" w:lineRule="exact"/>
              <w:ind w:firstLineChars="0" w:firstLine="0"/>
              <w:rPr>
                <w:rFonts w:cs="Times New Roman"/>
                <w:sz w:val="18"/>
                <w:szCs w:val="18"/>
              </w:rPr>
            </w:pPr>
          </w:p>
        </w:tc>
        <w:tc>
          <w:tcPr>
            <w:tcW w:w="583" w:type="pct"/>
            <w:shd w:val="clear" w:color="auto" w:fill="auto"/>
          </w:tcPr>
          <w:p w14:paraId="2AD08825"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水源地。主要为山地和雪地</w:t>
            </w:r>
          </w:p>
        </w:tc>
      </w:tr>
      <w:tr w:rsidR="008C0682" w14:paraId="758589B6" w14:textId="77777777">
        <w:trPr>
          <w:trHeight w:val="20"/>
        </w:trPr>
        <w:tc>
          <w:tcPr>
            <w:tcW w:w="142" w:type="pct"/>
            <w:shd w:val="clear" w:color="auto" w:fill="auto"/>
            <w:vAlign w:val="center"/>
          </w:tcPr>
          <w:p w14:paraId="34C7A1C3"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36</w:t>
            </w:r>
          </w:p>
        </w:tc>
        <w:tc>
          <w:tcPr>
            <w:tcW w:w="518" w:type="pct"/>
            <w:shd w:val="clear" w:color="auto" w:fill="auto"/>
            <w:vAlign w:val="center"/>
          </w:tcPr>
          <w:p w14:paraId="69958556"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ZH65761320002</w:t>
            </w:r>
          </w:p>
        </w:tc>
        <w:tc>
          <w:tcPr>
            <w:tcW w:w="177" w:type="pct"/>
            <w:shd w:val="clear" w:color="auto" w:fill="auto"/>
            <w:vAlign w:val="center"/>
          </w:tcPr>
          <w:p w14:paraId="282929BB" w14:textId="77777777" w:rsidR="008C0682" w:rsidRDefault="0037753A">
            <w:pPr>
              <w:widowControl/>
              <w:spacing w:line="200" w:lineRule="exact"/>
              <w:ind w:firstLineChars="0" w:firstLine="0"/>
              <w:jc w:val="center"/>
              <w:rPr>
                <w:rFonts w:cs="Times New Roman"/>
                <w:kern w:val="0"/>
                <w:sz w:val="18"/>
                <w:szCs w:val="18"/>
              </w:rPr>
            </w:pPr>
            <w:r>
              <w:rPr>
                <w:sz w:val="18"/>
                <w:szCs w:val="18"/>
              </w:rPr>
              <w:t>奇台农场重点管控单元</w:t>
            </w:r>
          </w:p>
        </w:tc>
        <w:tc>
          <w:tcPr>
            <w:tcW w:w="142" w:type="pct"/>
            <w:shd w:val="clear" w:color="auto" w:fill="auto"/>
            <w:vAlign w:val="center"/>
          </w:tcPr>
          <w:p w14:paraId="4E32BD94"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0B9FBE05" w14:textId="77777777" w:rsidR="008C0682" w:rsidRDefault="0037753A">
            <w:pPr>
              <w:widowControl/>
              <w:spacing w:line="200" w:lineRule="exact"/>
              <w:ind w:firstLineChars="0" w:firstLine="0"/>
              <w:jc w:val="center"/>
              <w:rPr>
                <w:rFonts w:cs="Times New Roman"/>
                <w:kern w:val="0"/>
                <w:sz w:val="18"/>
                <w:szCs w:val="18"/>
              </w:rPr>
            </w:pPr>
            <w:r>
              <w:rPr>
                <w:sz w:val="18"/>
                <w:szCs w:val="18"/>
              </w:rPr>
              <w:t>奇台农场</w:t>
            </w:r>
          </w:p>
        </w:tc>
        <w:tc>
          <w:tcPr>
            <w:tcW w:w="142" w:type="pct"/>
            <w:shd w:val="clear" w:color="auto" w:fill="auto"/>
            <w:vAlign w:val="center"/>
          </w:tcPr>
          <w:p w14:paraId="0A4984D6"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4179B001"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）强化工业污染防治，加快环保基础设施建设，推进城乡生活污染治理；深入推进农业面源污染治理，重视城镇面源污染防治。</w:t>
            </w:r>
          </w:p>
          <w:p w14:paraId="7461DAEB" w14:textId="77777777" w:rsidR="008C0682" w:rsidRDefault="0037753A">
            <w:pPr>
              <w:widowControl/>
              <w:spacing w:line="200" w:lineRule="exact"/>
              <w:ind w:firstLineChars="0" w:firstLine="0"/>
              <w:rPr>
                <w:sz w:val="18"/>
                <w:szCs w:val="18"/>
              </w:rPr>
            </w:pPr>
            <w:r>
              <w:rPr>
                <w:sz w:val="18"/>
                <w:szCs w:val="18"/>
              </w:rPr>
              <w:t>（</w:t>
            </w:r>
            <w:r>
              <w:rPr>
                <w:sz w:val="18"/>
                <w:szCs w:val="18"/>
              </w:rPr>
              <w:t>2</w:t>
            </w:r>
            <w:r>
              <w:rPr>
                <w:sz w:val="18"/>
                <w:szCs w:val="18"/>
              </w:rPr>
              <w:t>）加大水环境保护力度，重点完善城镇基础设施建设，推进城市水循环体系建设，开展城镇湿地、河岸带生态阻隔等综合治理工程，维护良好水环境质量。</w:t>
            </w:r>
          </w:p>
          <w:p w14:paraId="6918714A" w14:textId="77777777" w:rsidR="008C0682" w:rsidRDefault="0037753A">
            <w:pPr>
              <w:widowControl/>
              <w:spacing w:line="200" w:lineRule="exact"/>
              <w:ind w:firstLineChars="0" w:firstLine="0"/>
              <w:rPr>
                <w:rFonts w:cs="Times New Roman"/>
                <w:sz w:val="18"/>
                <w:szCs w:val="18"/>
              </w:rPr>
            </w:pPr>
            <w:r>
              <w:rPr>
                <w:rFonts w:hint="eastAsia"/>
                <w:sz w:val="18"/>
                <w:szCs w:val="18"/>
              </w:rPr>
              <w:lastRenderedPageBreak/>
              <w:t>（</w:t>
            </w:r>
            <w:r>
              <w:rPr>
                <w:sz w:val="18"/>
                <w:szCs w:val="18"/>
              </w:rPr>
              <w:t>3</w:t>
            </w:r>
            <w:r>
              <w:rPr>
                <w:sz w:val="18"/>
                <w:szCs w:val="18"/>
              </w:rPr>
              <w:t>）应避免大规模排放大气污染物的项目布局建设。</w:t>
            </w:r>
          </w:p>
        </w:tc>
        <w:tc>
          <w:tcPr>
            <w:tcW w:w="922" w:type="pct"/>
            <w:shd w:val="clear" w:color="auto" w:fill="auto"/>
            <w:vAlign w:val="center"/>
          </w:tcPr>
          <w:p w14:paraId="69BF10E7"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）执行水环境城镇生活污染重点管控区相关要求。</w:t>
            </w:r>
          </w:p>
          <w:p w14:paraId="61F852C5"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）在连队建设符合本地特点的小型污水处理站，同时新建污水管网、完善污水收集系统，将污泥运送到团场统一处理。加强生活垃圾处理。加强改厕与生活污水治理的有效衔接。</w:t>
            </w:r>
          </w:p>
          <w:p w14:paraId="0E8C3C24"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）酸液、碱液以及其他有毒有害废液，应当按照规定单独收集和安全处置，不得排入城</w:t>
            </w:r>
            <w:r>
              <w:rPr>
                <w:sz w:val="18"/>
                <w:szCs w:val="18"/>
              </w:rPr>
              <w:lastRenderedPageBreak/>
              <w:t>镇污水收集管网或者直接排入水体。医疗污水应当按照有关法律、法规的规定处置。</w:t>
            </w:r>
          </w:p>
          <w:p w14:paraId="34EBEC1F" w14:textId="77777777" w:rsidR="008C0682" w:rsidRDefault="0037753A">
            <w:pPr>
              <w:widowControl/>
              <w:spacing w:line="200" w:lineRule="exact"/>
              <w:ind w:firstLineChars="0" w:firstLine="0"/>
              <w:rPr>
                <w:rFonts w:cs="Times New Roman"/>
                <w:kern w:val="0"/>
                <w:sz w:val="18"/>
                <w:szCs w:val="18"/>
              </w:rPr>
            </w:pPr>
            <w:r>
              <w:rPr>
                <w:sz w:val="18"/>
                <w:szCs w:val="18"/>
              </w:rPr>
              <w:t>（</w:t>
            </w:r>
            <w:r>
              <w:rPr>
                <w:sz w:val="18"/>
                <w:szCs w:val="18"/>
              </w:rPr>
              <w:t>4</w:t>
            </w:r>
            <w:r>
              <w:rPr>
                <w:sz w:val="18"/>
                <w:szCs w:val="18"/>
              </w:rPr>
              <w:t>）城镇污水处理设施产生的污泥应进行稳定化、无害化和资源化处理处置，禁止处理处置不达标的污泥进入耕地。</w:t>
            </w:r>
          </w:p>
        </w:tc>
        <w:tc>
          <w:tcPr>
            <w:tcW w:w="516" w:type="pct"/>
            <w:shd w:val="clear" w:color="auto" w:fill="auto"/>
            <w:vAlign w:val="center"/>
          </w:tcPr>
          <w:p w14:paraId="59CE4032"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lastRenderedPageBreak/>
              <w:t>（</w:t>
            </w:r>
            <w:r>
              <w:rPr>
                <w:kern w:val="0"/>
                <w:sz w:val="18"/>
                <w:szCs w:val="18"/>
              </w:rPr>
              <w:t>1</w:t>
            </w:r>
            <w:r>
              <w:rPr>
                <w:kern w:val="0"/>
                <w:sz w:val="18"/>
                <w:szCs w:val="18"/>
              </w:rPr>
              <w:t>）</w:t>
            </w:r>
            <w:r>
              <w:rPr>
                <w:sz w:val="18"/>
                <w:szCs w:val="18"/>
              </w:rPr>
              <w:t>执行自治区重污染天气预警分级标准，同一区域内执行统一应急预警标准。当预测到区域将出现大范围重污染天气时，按照自治区统一发布预警信息，师市</w:t>
            </w:r>
            <w:r>
              <w:rPr>
                <w:sz w:val="18"/>
                <w:szCs w:val="18"/>
              </w:rPr>
              <w:lastRenderedPageBreak/>
              <w:t>要按级别同步启动应急响应，落实应急措施，实施区域应急联动。</w:t>
            </w:r>
          </w:p>
        </w:tc>
        <w:tc>
          <w:tcPr>
            <w:tcW w:w="787" w:type="pct"/>
            <w:shd w:val="clear" w:color="auto" w:fill="auto"/>
            <w:vAlign w:val="center"/>
          </w:tcPr>
          <w:p w14:paraId="58819D52" w14:textId="77777777" w:rsidR="008C0682" w:rsidRDefault="0037753A">
            <w:pPr>
              <w:widowControl/>
              <w:spacing w:line="200" w:lineRule="exact"/>
              <w:ind w:firstLineChars="0" w:firstLine="0"/>
              <w:rPr>
                <w:kern w:val="0"/>
                <w:sz w:val="18"/>
                <w:szCs w:val="18"/>
              </w:rPr>
            </w:pPr>
            <w:r>
              <w:rPr>
                <w:rFonts w:hint="eastAsia"/>
                <w:kern w:val="0"/>
                <w:sz w:val="18"/>
                <w:szCs w:val="18"/>
              </w:rPr>
              <w:lastRenderedPageBreak/>
              <w:t>（</w:t>
            </w:r>
            <w:r>
              <w:rPr>
                <w:kern w:val="0"/>
                <w:sz w:val="18"/>
                <w:szCs w:val="18"/>
              </w:rPr>
              <w:t>1</w:t>
            </w:r>
            <w:r>
              <w:rPr>
                <w:kern w:val="0"/>
                <w:sz w:val="18"/>
                <w:szCs w:val="18"/>
              </w:rPr>
              <w:t>）</w:t>
            </w:r>
            <w:r>
              <w:rPr>
                <w:rFonts w:hint="eastAsia"/>
                <w:kern w:val="0"/>
                <w:sz w:val="18"/>
                <w:szCs w:val="18"/>
              </w:rPr>
              <w:t>加强城镇节水，禁止生产、销售不符合节水标准的产品、设备，加快城镇老旧供水管网更新改造，开展节水型城市创建活动。</w:t>
            </w:r>
          </w:p>
          <w:p w14:paraId="7F7D46D9"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）通过政策补偿等措施，逐步推行以天然气或电替代煤炭。</w:t>
            </w:r>
          </w:p>
          <w:p w14:paraId="041400E6" w14:textId="77777777" w:rsidR="008C0682" w:rsidRDefault="008C0682">
            <w:pPr>
              <w:widowControl/>
              <w:spacing w:line="200" w:lineRule="exact"/>
              <w:ind w:firstLineChars="0" w:firstLine="0"/>
              <w:rPr>
                <w:rFonts w:cs="Times New Roman"/>
                <w:sz w:val="18"/>
                <w:szCs w:val="18"/>
              </w:rPr>
            </w:pPr>
          </w:p>
        </w:tc>
        <w:tc>
          <w:tcPr>
            <w:tcW w:w="583" w:type="pct"/>
            <w:shd w:val="clear" w:color="auto" w:fill="auto"/>
          </w:tcPr>
          <w:p w14:paraId="0E733A05"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水环境城镇生活污染重点管控区。大气环境布局敏感区。奇台农场地下水限采区。主要为城镇</w:t>
            </w:r>
          </w:p>
        </w:tc>
      </w:tr>
      <w:tr w:rsidR="008C0682" w14:paraId="534E5978" w14:textId="77777777">
        <w:trPr>
          <w:trHeight w:val="20"/>
        </w:trPr>
        <w:tc>
          <w:tcPr>
            <w:tcW w:w="142" w:type="pct"/>
            <w:shd w:val="clear" w:color="auto" w:fill="auto"/>
            <w:vAlign w:val="center"/>
          </w:tcPr>
          <w:p w14:paraId="1F00F84A"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37</w:t>
            </w:r>
          </w:p>
        </w:tc>
        <w:tc>
          <w:tcPr>
            <w:tcW w:w="518" w:type="pct"/>
            <w:shd w:val="clear" w:color="auto" w:fill="auto"/>
            <w:vAlign w:val="center"/>
          </w:tcPr>
          <w:p w14:paraId="0341FB63"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ZH65761320003</w:t>
            </w:r>
          </w:p>
        </w:tc>
        <w:tc>
          <w:tcPr>
            <w:tcW w:w="177" w:type="pct"/>
            <w:shd w:val="clear" w:color="auto" w:fill="auto"/>
            <w:vAlign w:val="center"/>
          </w:tcPr>
          <w:p w14:paraId="1555C9E7" w14:textId="77777777" w:rsidR="008C0682" w:rsidRDefault="0037753A">
            <w:pPr>
              <w:widowControl/>
              <w:spacing w:line="200" w:lineRule="exact"/>
              <w:ind w:firstLineChars="0" w:firstLine="0"/>
              <w:jc w:val="center"/>
              <w:rPr>
                <w:rFonts w:cs="Times New Roman"/>
                <w:kern w:val="0"/>
                <w:sz w:val="18"/>
                <w:szCs w:val="18"/>
              </w:rPr>
            </w:pPr>
            <w:r>
              <w:rPr>
                <w:sz w:val="18"/>
                <w:szCs w:val="18"/>
              </w:rPr>
              <w:t>奇台农场重点管控单元</w:t>
            </w:r>
          </w:p>
        </w:tc>
        <w:tc>
          <w:tcPr>
            <w:tcW w:w="142" w:type="pct"/>
            <w:shd w:val="clear" w:color="auto" w:fill="auto"/>
            <w:vAlign w:val="center"/>
          </w:tcPr>
          <w:p w14:paraId="172F5A98"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0EB34221" w14:textId="77777777" w:rsidR="008C0682" w:rsidRDefault="0037753A">
            <w:pPr>
              <w:widowControl/>
              <w:spacing w:line="200" w:lineRule="exact"/>
              <w:ind w:firstLineChars="0" w:firstLine="0"/>
              <w:jc w:val="center"/>
              <w:rPr>
                <w:rFonts w:cs="Times New Roman"/>
                <w:kern w:val="0"/>
                <w:sz w:val="18"/>
                <w:szCs w:val="18"/>
              </w:rPr>
            </w:pPr>
            <w:r>
              <w:rPr>
                <w:sz w:val="18"/>
                <w:szCs w:val="18"/>
              </w:rPr>
              <w:t>奇台农场</w:t>
            </w:r>
          </w:p>
        </w:tc>
        <w:tc>
          <w:tcPr>
            <w:tcW w:w="142" w:type="pct"/>
            <w:shd w:val="clear" w:color="auto" w:fill="auto"/>
            <w:vAlign w:val="center"/>
          </w:tcPr>
          <w:p w14:paraId="0DFC955A"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2DFA5B5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）执行水环境农业污染重点管控区相关要求。</w:t>
            </w:r>
          </w:p>
          <w:p w14:paraId="788FC511"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）将保护现有荒漠植被作为防沙治沙的首要任务，持续开展防沙治沙工作，保护绿洲边缘荒漠林，避免营造高耗水的人工速生林。</w:t>
            </w:r>
          </w:p>
          <w:p w14:paraId="3E88058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sz w:val="18"/>
                <w:szCs w:val="18"/>
              </w:rPr>
              <w:t>）严格控制非农建设占用耕地，加大对土地整理复垦开发重点区域及重点工程、粮食主产区和基本农田保护区的投入。</w:t>
            </w:r>
          </w:p>
          <w:p w14:paraId="0349CD1D"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4</w:t>
            </w:r>
            <w:r>
              <w:rPr>
                <w:sz w:val="18"/>
                <w:szCs w:val="18"/>
              </w:rPr>
              <w:t>）禁止任何单位和个人在基本农田保护区内建窑、建房、建坟、挖砂采石、采矿、取土、堆放固体废弃物或者进行其他破坏基本农田的活动。</w:t>
            </w:r>
          </w:p>
        </w:tc>
        <w:tc>
          <w:tcPr>
            <w:tcW w:w="922" w:type="pct"/>
            <w:shd w:val="clear" w:color="auto" w:fill="auto"/>
            <w:vAlign w:val="center"/>
          </w:tcPr>
          <w:p w14:paraId="414E91A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）执行水环境农业污染重点管控区相关要求。</w:t>
            </w:r>
          </w:p>
          <w:p w14:paraId="7E375FE8"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tc>
        <w:tc>
          <w:tcPr>
            <w:tcW w:w="516" w:type="pct"/>
            <w:shd w:val="clear" w:color="auto" w:fill="auto"/>
            <w:vAlign w:val="center"/>
          </w:tcPr>
          <w:p w14:paraId="2D6731C1" w14:textId="413FC8AD"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p w14:paraId="117524D1"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）对威胁地下水、饮用水水源安全的耕地，制定环境风险管控方案，并落实有关措施。</w:t>
            </w:r>
          </w:p>
        </w:tc>
        <w:tc>
          <w:tcPr>
            <w:tcW w:w="787" w:type="pct"/>
            <w:shd w:val="clear" w:color="auto" w:fill="auto"/>
            <w:vAlign w:val="center"/>
          </w:tcPr>
          <w:p w14:paraId="5612101C"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）推行秸秆还田、增施有机肥、少耕免耕、粮豆轮作、化肥农药减量、农膜减量与回收利用等措施，切实保护耕地土壤环境质量。</w:t>
            </w:r>
          </w:p>
          <w:p w14:paraId="0E00E621"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）推进规模化高效节水灌溉，推广农作物节水抗旱技术。发展以喷滴灌和渠道防渗为中心的节水农业</w:t>
            </w:r>
            <w:r>
              <w:rPr>
                <w:rFonts w:hint="eastAsia"/>
                <w:sz w:val="18"/>
                <w:szCs w:val="18"/>
              </w:rPr>
              <w:t>。</w:t>
            </w:r>
          </w:p>
        </w:tc>
        <w:tc>
          <w:tcPr>
            <w:tcW w:w="583" w:type="pct"/>
            <w:shd w:val="clear" w:color="auto" w:fill="auto"/>
          </w:tcPr>
          <w:p w14:paraId="53893F4D" w14:textId="77777777" w:rsidR="008C0682" w:rsidRDefault="0037753A">
            <w:pPr>
              <w:widowControl/>
              <w:spacing w:after="240" w:line="200" w:lineRule="exact"/>
              <w:ind w:firstLineChars="0" w:firstLine="0"/>
              <w:rPr>
                <w:rFonts w:cs="Times New Roman"/>
                <w:kern w:val="0"/>
                <w:sz w:val="18"/>
                <w:szCs w:val="18"/>
              </w:rPr>
            </w:pPr>
            <w:r>
              <w:rPr>
                <w:rFonts w:cs="Times New Roman"/>
                <w:sz w:val="18"/>
                <w:szCs w:val="18"/>
              </w:rPr>
              <w:t>水环境农业污染重点管控区。奇台农场地下水限采区。主要为农田，有聚居地，南部为荒漠。</w:t>
            </w:r>
          </w:p>
        </w:tc>
      </w:tr>
      <w:tr w:rsidR="008C0682" w14:paraId="22C218B2" w14:textId="77777777">
        <w:trPr>
          <w:trHeight w:val="20"/>
        </w:trPr>
        <w:tc>
          <w:tcPr>
            <w:tcW w:w="142" w:type="pct"/>
            <w:shd w:val="clear" w:color="auto" w:fill="auto"/>
            <w:vAlign w:val="center"/>
          </w:tcPr>
          <w:p w14:paraId="7FCB2B07"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38</w:t>
            </w:r>
          </w:p>
        </w:tc>
        <w:tc>
          <w:tcPr>
            <w:tcW w:w="518" w:type="pct"/>
            <w:shd w:val="clear" w:color="auto" w:fill="auto"/>
            <w:vAlign w:val="center"/>
          </w:tcPr>
          <w:p w14:paraId="303EB4F6"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ZH65761320004</w:t>
            </w:r>
          </w:p>
        </w:tc>
        <w:tc>
          <w:tcPr>
            <w:tcW w:w="177" w:type="pct"/>
            <w:shd w:val="clear" w:color="auto" w:fill="auto"/>
            <w:vAlign w:val="center"/>
          </w:tcPr>
          <w:p w14:paraId="70B1204C" w14:textId="77777777" w:rsidR="008C0682" w:rsidRDefault="0037753A">
            <w:pPr>
              <w:widowControl/>
              <w:spacing w:line="200" w:lineRule="exact"/>
              <w:ind w:firstLineChars="0" w:firstLine="0"/>
              <w:jc w:val="center"/>
              <w:rPr>
                <w:rFonts w:cs="Times New Roman"/>
                <w:kern w:val="0"/>
                <w:sz w:val="18"/>
                <w:szCs w:val="18"/>
              </w:rPr>
            </w:pPr>
            <w:r>
              <w:rPr>
                <w:sz w:val="18"/>
                <w:szCs w:val="18"/>
              </w:rPr>
              <w:t>奇台农场重点管控单元</w:t>
            </w:r>
          </w:p>
        </w:tc>
        <w:tc>
          <w:tcPr>
            <w:tcW w:w="142" w:type="pct"/>
            <w:shd w:val="clear" w:color="auto" w:fill="auto"/>
            <w:vAlign w:val="center"/>
          </w:tcPr>
          <w:p w14:paraId="56310921"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32382B34" w14:textId="77777777" w:rsidR="008C0682" w:rsidRDefault="0037753A">
            <w:pPr>
              <w:widowControl/>
              <w:spacing w:line="200" w:lineRule="exact"/>
              <w:ind w:firstLineChars="0" w:firstLine="0"/>
              <w:jc w:val="center"/>
              <w:rPr>
                <w:rFonts w:cs="Times New Roman"/>
                <w:kern w:val="0"/>
                <w:sz w:val="18"/>
                <w:szCs w:val="18"/>
              </w:rPr>
            </w:pPr>
            <w:r>
              <w:rPr>
                <w:sz w:val="18"/>
                <w:szCs w:val="18"/>
              </w:rPr>
              <w:t>奇台农场</w:t>
            </w:r>
          </w:p>
        </w:tc>
        <w:tc>
          <w:tcPr>
            <w:tcW w:w="142" w:type="pct"/>
            <w:shd w:val="clear" w:color="auto" w:fill="auto"/>
            <w:vAlign w:val="center"/>
          </w:tcPr>
          <w:p w14:paraId="2FDE392B"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7B43E0D6"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）生态保护红线范围内执行生态保护红线空间布局约束要求。</w:t>
            </w:r>
          </w:p>
          <w:p w14:paraId="7615771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）禁止采伐天然林，对已遭受破坏的林草生态系统，积极组织重建与恢复。</w:t>
            </w:r>
          </w:p>
          <w:p w14:paraId="308779AA"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sz w:val="18"/>
                <w:szCs w:val="18"/>
              </w:rPr>
              <w:t>）维护国土生态安全，改善边境沿线团场生态环境，实施边境团场生态治理与修复重建工程。</w:t>
            </w:r>
          </w:p>
          <w:p w14:paraId="58533869"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4</w:t>
            </w:r>
            <w:r>
              <w:rPr>
                <w:sz w:val="18"/>
                <w:szCs w:val="18"/>
              </w:rPr>
              <w:t>）加大人工造林、退耕还草、生态经济兼用林等工程建设；加强天然林保护区各项基础设施建设。完善团场外围防风固沙林与农田林网配套建设，进一步完善综合防护林体系。</w:t>
            </w:r>
          </w:p>
          <w:p w14:paraId="0BA80331"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5</w:t>
            </w:r>
            <w:r>
              <w:rPr>
                <w:sz w:val="18"/>
                <w:szCs w:val="18"/>
              </w:rPr>
              <w:t>）将保护现有荒漠植被作为防沙治沙的首要任务，持续开展防沙治沙工作，保护绿洲边缘荒漠林，避免营造高耗水的人工速生林。</w:t>
            </w:r>
          </w:p>
        </w:tc>
        <w:tc>
          <w:tcPr>
            <w:tcW w:w="922" w:type="pct"/>
            <w:shd w:val="clear" w:color="auto" w:fill="auto"/>
            <w:vAlign w:val="center"/>
          </w:tcPr>
          <w:p w14:paraId="478F299F" w14:textId="77777777" w:rsidR="008C0682" w:rsidRDefault="0037753A">
            <w:pPr>
              <w:widowControl/>
              <w:spacing w:line="200" w:lineRule="exact"/>
              <w:ind w:firstLineChars="0" w:firstLine="0"/>
              <w:rPr>
                <w:rFonts w:cs="Times New Roman"/>
                <w:sz w:val="18"/>
                <w:szCs w:val="18"/>
              </w:rPr>
            </w:pPr>
            <w:r>
              <w:rPr>
                <w:rFonts w:hint="eastAsia"/>
                <w:sz w:val="18"/>
                <w:szCs w:val="18"/>
              </w:rPr>
              <w:lastRenderedPageBreak/>
              <w:t>（</w:t>
            </w:r>
            <w:r>
              <w:rPr>
                <w:sz w:val="18"/>
                <w:szCs w:val="18"/>
              </w:rPr>
              <w:t>1</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tc>
        <w:tc>
          <w:tcPr>
            <w:tcW w:w="516" w:type="pct"/>
            <w:shd w:val="clear" w:color="auto" w:fill="auto"/>
            <w:vAlign w:val="center"/>
          </w:tcPr>
          <w:p w14:paraId="5A3C82CA" w14:textId="4254B382" w:rsidR="008C0682" w:rsidRDefault="0037753A">
            <w:pPr>
              <w:widowControl/>
              <w:spacing w:line="200" w:lineRule="exact"/>
              <w:ind w:firstLineChars="0" w:firstLine="0"/>
              <w:rPr>
                <w:sz w:val="18"/>
                <w:szCs w:val="18"/>
              </w:rPr>
            </w:pPr>
            <w:r>
              <w:rPr>
                <w:sz w:val="18"/>
                <w:szCs w:val="18"/>
              </w:rPr>
              <w:t>（</w:t>
            </w:r>
            <w:r>
              <w:rPr>
                <w:rFonts w:hint="eastAsia"/>
                <w:sz w:val="18"/>
                <w:szCs w:val="18"/>
              </w:rPr>
              <w:t>1</w:t>
            </w:r>
            <w:r>
              <w:rPr>
                <w:rFonts w:hint="eastAsia"/>
                <w:sz w:val="18"/>
                <w:szCs w:val="18"/>
              </w:rPr>
              <w:t>）</w:t>
            </w:r>
            <w:r w:rsidR="00DD1705">
              <w:rPr>
                <w:rFonts w:hint="eastAsia"/>
                <w:sz w:val="18"/>
                <w:szCs w:val="18"/>
              </w:rPr>
              <w:t>对耕地面积减少或土壤环境质量下降的团场要进行预警提醒。</w:t>
            </w:r>
            <w:r>
              <w:rPr>
                <w:rFonts w:hint="eastAsia"/>
                <w:sz w:val="18"/>
                <w:szCs w:val="18"/>
              </w:rPr>
              <w:t>。</w:t>
            </w:r>
          </w:p>
          <w:p w14:paraId="5E726AE7"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）对威胁地下水、饮用水水源安全的耕地，制定环境风险管控方案，并落实有关措施。</w:t>
            </w:r>
          </w:p>
        </w:tc>
        <w:tc>
          <w:tcPr>
            <w:tcW w:w="787" w:type="pct"/>
            <w:shd w:val="clear" w:color="auto" w:fill="auto"/>
            <w:vAlign w:val="center"/>
          </w:tcPr>
          <w:p w14:paraId="667C12DB" w14:textId="77777777" w:rsidR="008C0682" w:rsidRDefault="0037753A">
            <w:pPr>
              <w:widowControl/>
              <w:spacing w:line="200" w:lineRule="exact"/>
              <w:ind w:firstLineChars="0" w:firstLine="0"/>
              <w:rPr>
                <w:sz w:val="18"/>
                <w:szCs w:val="18"/>
              </w:rPr>
            </w:pPr>
            <w:r>
              <w:rPr>
                <w:sz w:val="18"/>
                <w:szCs w:val="18"/>
              </w:rPr>
              <w:t>（</w:t>
            </w:r>
            <w:r>
              <w:rPr>
                <w:rFonts w:hint="eastAsia"/>
                <w:sz w:val="18"/>
                <w:szCs w:val="18"/>
              </w:rPr>
              <w:t>1</w:t>
            </w:r>
            <w:r>
              <w:rPr>
                <w:rFonts w:hint="eastAsia"/>
                <w:sz w:val="18"/>
                <w:szCs w:val="18"/>
              </w:rPr>
              <w:t>）推行秸秆还田、增施有机肥、少耕免耕、粮豆轮作、化肥农药减量、农膜减量与回收利用等措施，切实保护耕地土壤环境质量。</w:t>
            </w:r>
          </w:p>
          <w:p w14:paraId="40EC4DD3"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）推进规模化高效节水灌溉，推广农作物节水抗旱技术。发展以喷滴灌和渠道防渗为中心的节水农业。</w:t>
            </w:r>
          </w:p>
        </w:tc>
        <w:tc>
          <w:tcPr>
            <w:tcW w:w="583" w:type="pct"/>
            <w:shd w:val="clear" w:color="auto" w:fill="auto"/>
            <w:vAlign w:val="center"/>
          </w:tcPr>
          <w:p w14:paraId="44727191" w14:textId="600C1670" w:rsidR="008C0682" w:rsidRDefault="0037753A" w:rsidP="00DD1705">
            <w:pPr>
              <w:widowControl/>
              <w:spacing w:after="240" w:line="200" w:lineRule="exact"/>
              <w:ind w:firstLineChars="0" w:firstLine="0"/>
              <w:rPr>
                <w:rFonts w:cs="Times New Roman"/>
                <w:kern w:val="0"/>
                <w:sz w:val="18"/>
                <w:szCs w:val="18"/>
              </w:rPr>
            </w:pPr>
            <w:r>
              <w:rPr>
                <w:rFonts w:cs="Times New Roman"/>
                <w:sz w:val="18"/>
                <w:szCs w:val="18"/>
              </w:rPr>
              <w:t>单元内涉及奇台县东部荒漠带禁采区。位于奇台县西部区域。</w:t>
            </w:r>
          </w:p>
        </w:tc>
      </w:tr>
      <w:tr w:rsidR="008C0682" w14:paraId="37B37D76" w14:textId="77777777">
        <w:trPr>
          <w:trHeight w:val="20"/>
        </w:trPr>
        <w:tc>
          <w:tcPr>
            <w:tcW w:w="142" w:type="pct"/>
            <w:shd w:val="clear" w:color="auto" w:fill="auto"/>
            <w:vAlign w:val="center"/>
          </w:tcPr>
          <w:p w14:paraId="0B3A336B"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39</w:t>
            </w:r>
          </w:p>
        </w:tc>
        <w:tc>
          <w:tcPr>
            <w:tcW w:w="518" w:type="pct"/>
            <w:shd w:val="clear" w:color="auto" w:fill="auto"/>
            <w:vAlign w:val="center"/>
          </w:tcPr>
          <w:p w14:paraId="52D33FAD"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ZH65761430001</w:t>
            </w:r>
          </w:p>
        </w:tc>
        <w:tc>
          <w:tcPr>
            <w:tcW w:w="177" w:type="pct"/>
            <w:shd w:val="clear" w:color="auto" w:fill="auto"/>
            <w:vAlign w:val="center"/>
          </w:tcPr>
          <w:p w14:paraId="0D3EA558" w14:textId="77777777" w:rsidR="008C0682" w:rsidRDefault="0037753A">
            <w:pPr>
              <w:widowControl/>
              <w:spacing w:line="200" w:lineRule="exact"/>
              <w:ind w:firstLineChars="0" w:firstLine="0"/>
              <w:jc w:val="center"/>
              <w:rPr>
                <w:rFonts w:cs="Times New Roman"/>
                <w:kern w:val="0"/>
                <w:sz w:val="18"/>
                <w:szCs w:val="18"/>
              </w:rPr>
            </w:pPr>
            <w:r>
              <w:rPr>
                <w:sz w:val="18"/>
                <w:szCs w:val="18"/>
              </w:rPr>
              <w:t>北塔山牧场一般管控单元</w:t>
            </w:r>
          </w:p>
        </w:tc>
        <w:tc>
          <w:tcPr>
            <w:tcW w:w="142" w:type="pct"/>
            <w:shd w:val="clear" w:color="auto" w:fill="auto"/>
            <w:vAlign w:val="center"/>
          </w:tcPr>
          <w:p w14:paraId="3759DE1C"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0DAABA68" w14:textId="77777777" w:rsidR="008C0682" w:rsidRDefault="0037753A">
            <w:pPr>
              <w:widowControl/>
              <w:spacing w:line="200" w:lineRule="exact"/>
              <w:ind w:firstLineChars="0" w:firstLine="0"/>
              <w:jc w:val="center"/>
              <w:rPr>
                <w:rFonts w:cs="Times New Roman"/>
                <w:kern w:val="0"/>
                <w:sz w:val="18"/>
                <w:szCs w:val="18"/>
              </w:rPr>
            </w:pPr>
            <w:r>
              <w:rPr>
                <w:sz w:val="18"/>
                <w:szCs w:val="18"/>
              </w:rPr>
              <w:t>北塔山牧场</w:t>
            </w:r>
          </w:p>
        </w:tc>
        <w:tc>
          <w:tcPr>
            <w:tcW w:w="142" w:type="pct"/>
            <w:shd w:val="clear" w:color="auto" w:fill="auto"/>
            <w:vAlign w:val="center"/>
          </w:tcPr>
          <w:p w14:paraId="69BDE046" w14:textId="77777777" w:rsidR="008C0682" w:rsidRDefault="0037753A">
            <w:pPr>
              <w:widowControl/>
              <w:spacing w:line="200" w:lineRule="exact"/>
              <w:ind w:firstLineChars="0" w:firstLine="0"/>
              <w:jc w:val="center"/>
              <w:rPr>
                <w:rFonts w:cs="Times New Roman"/>
                <w:kern w:val="0"/>
                <w:sz w:val="18"/>
                <w:szCs w:val="18"/>
              </w:rPr>
            </w:pPr>
            <w:r>
              <w:rPr>
                <w:sz w:val="18"/>
                <w:szCs w:val="18"/>
              </w:rPr>
              <w:t>一般管控单元</w:t>
            </w:r>
          </w:p>
        </w:tc>
        <w:tc>
          <w:tcPr>
            <w:tcW w:w="897" w:type="pct"/>
            <w:shd w:val="clear" w:color="auto" w:fill="auto"/>
            <w:vAlign w:val="center"/>
          </w:tcPr>
          <w:p w14:paraId="3451DBFC"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）一般生态空间内执行一般生态空间</w:t>
            </w:r>
            <w:r>
              <w:rPr>
                <w:sz w:val="18"/>
                <w:szCs w:val="18"/>
              </w:rPr>
              <w:t>-</w:t>
            </w:r>
            <w:r>
              <w:rPr>
                <w:sz w:val="18"/>
                <w:szCs w:val="18"/>
              </w:rPr>
              <w:t>水土流失</w:t>
            </w:r>
            <w:r>
              <w:rPr>
                <w:sz w:val="18"/>
                <w:szCs w:val="18"/>
              </w:rPr>
              <w:t>/</w:t>
            </w:r>
            <w:r>
              <w:rPr>
                <w:sz w:val="18"/>
                <w:szCs w:val="18"/>
              </w:rPr>
              <w:t>土地沙化</w:t>
            </w:r>
            <w:r>
              <w:rPr>
                <w:sz w:val="18"/>
                <w:szCs w:val="18"/>
              </w:rPr>
              <w:t>/</w:t>
            </w:r>
            <w:r>
              <w:rPr>
                <w:sz w:val="18"/>
                <w:szCs w:val="18"/>
              </w:rPr>
              <w:t>生物多样性相关要求。</w:t>
            </w:r>
          </w:p>
          <w:p w14:paraId="4371245E"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）将保护现有荒漠植被作为防沙治沙的首要任务，持续开展防沙治沙工作，保护绿洲边缘荒漠林，避免营造高耗水的人工速生林。</w:t>
            </w:r>
          </w:p>
        </w:tc>
        <w:tc>
          <w:tcPr>
            <w:tcW w:w="922" w:type="pct"/>
            <w:shd w:val="clear" w:color="auto" w:fill="auto"/>
            <w:vAlign w:val="center"/>
          </w:tcPr>
          <w:p w14:paraId="668D1179"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）执行师市污染物排放管控相关要求。</w:t>
            </w:r>
          </w:p>
        </w:tc>
        <w:tc>
          <w:tcPr>
            <w:tcW w:w="516" w:type="pct"/>
            <w:shd w:val="clear" w:color="auto" w:fill="auto"/>
            <w:vAlign w:val="center"/>
          </w:tcPr>
          <w:p w14:paraId="4CE43B4E"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）执行师市环境风险防控相关要求。</w:t>
            </w:r>
          </w:p>
        </w:tc>
        <w:tc>
          <w:tcPr>
            <w:tcW w:w="787" w:type="pct"/>
            <w:shd w:val="clear" w:color="auto" w:fill="auto"/>
            <w:vAlign w:val="center"/>
          </w:tcPr>
          <w:p w14:paraId="6AC3EBD6"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t>（</w:t>
            </w:r>
            <w:r>
              <w:rPr>
                <w:sz w:val="18"/>
                <w:szCs w:val="18"/>
              </w:rPr>
              <w:t>1</w:t>
            </w:r>
            <w:r>
              <w:rPr>
                <w:sz w:val="18"/>
                <w:szCs w:val="18"/>
              </w:rPr>
              <w:t>）执行师市资源利用效率总体管控要求。</w:t>
            </w:r>
          </w:p>
        </w:tc>
        <w:tc>
          <w:tcPr>
            <w:tcW w:w="583" w:type="pct"/>
            <w:shd w:val="clear" w:color="auto" w:fill="auto"/>
          </w:tcPr>
          <w:p w14:paraId="793B5C09" w14:textId="4AC5A2A0" w:rsidR="008C0682" w:rsidRDefault="0037753A">
            <w:pPr>
              <w:widowControl/>
              <w:spacing w:after="240" w:line="200" w:lineRule="exact"/>
              <w:ind w:firstLineChars="0" w:firstLine="0"/>
              <w:rPr>
                <w:rFonts w:cs="Times New Roman"/>
                <w:kern w:val="0"/>
                <w:sz w:val="18"/>
                <w:szCs w:val="18"/>
              </w:rPr>
            </w:pPr>
            <w:r>
              <w:rPr>
                <w:rFonts w:cs="Times New Roman"/>
                <w:sz w:val="18"/>
                <w:szCs w:val="18"/>
              </w:rPr>
              <w:t>有采矿区。单元内有一般生态空间</w:t>
            </w:r>
            <w:r>
              <w:rPr>
                <w:rFonts w:cs="Times New Roman" w:hint="eastAsia"/>
                <w:sz w:val="18"/>
                <w:szCs w:val="18"/>
              </w:rPr>
              <w:t>-</w:t>
            </w:r>
            <w:r>
              <w:rPr>
                <w:rFonts w:cs="Times New Roman" w:hint="eastAsia"/>
                <w:sz w:val="18"/>
                <w:szCs w:val="18"/>
              </w:rPr>
              <w:t>水土流失</w:t>
            </w:r>
            <w:r>
              <w:rPr>
                <w:rFonts w:cs="Times New Roman" w:hint="eastAsia"/>
                <w:sz w:val="18"/>
                <w:szCs w:val="18"/>
              </w:rPr>
              <w:t>/</w:t>
            </w:r>
            <w:r>
              <w:rPr>
                <w:rFonts w:cs="Times New Roman" w:hint="eastAsia"/>
                <w:sz w:val="18"/>
                <w:szCs w:val="18"/>
              </w:rPr>
              <w:t>土地沙化</w:t>
            </w:r>
            <w:r>
              <w:rPr>
                <w:rFonts w:cs="Times New Roman" w:hint="eastAsia"/>
                <w:sz w:val="18"/>
                <w:szCs w:val="18"/>
              </w:rPr>
              <w:t>/</w:t>
            </w:r>
            <w:r>
              <w:rPr>
                <w:rFonts w:cs="Times New Roman" w:hint="eastAsia"/>
                <w:sz w:val="18"/>
                <w:szCs w:val="18"/>
              </w:rPr>
              <w:t>生物多样性</w:t>
            </w:r>
            <w:r>
              <w:rPr>
                <w:rFonts w:cs="Times New Roman"/>
                <w:sz w:val="18"/>
                <w:szCs w:val="18"/>
              </w:rPr>
              <w:t>。位于奇台县东北、中蒙边界处的山区内，大部分为新疆</w:t>
            </w:r>
            <w:r w:rsidR="00DD1705">
              <w:rPr>
                <w:rFonts w:cs="Times New Roman"/>
                <w:sz w:val="18"/>
                <w:szCs w:val="18"/>
              </w:rPr>
              <w:t>青河县</w:t>
            </w:r>
            <w:r>
              <w:rPr>
                <w:rFonts w:cs="Times New Roman"/>
                <w:sz w:val="18"/>
                <w:szCs w:val="18"/>
              </w:rPr>
              <w:t>青格里河森林公园，西北为荒漠，东部为山区，无人类开发活动。</w:t>
            </w:r>
          </w:p>
        </w:tc>
      </w:tr>
      <w:tr w:rsidR="008C0682" w14:paraId="13D6533B" w14:textId="77777777">
        <w:trPr>
          <w:trHeight w:val="20"/>
        </w:trPr>
        <w:tc>
          <w:tcPr>
            <w:tcW w:w="142" w:type="pct"/>
            <w:shd w:val="clear" w:color="auto" w:fill="auto"/>
            <w:vAlign w:val="center"/>
          </w:tcPr>
          <w:p w14:paraId="7BE0F7B2"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40</w:t>
            </w:r>
          </w:p>
        </w:tc>
        <w:tc>
          <w:tcPr>
            <w:tcW w:w="518" w:type="pct"/>
            <w:shd w:val="clear" w:color="auto" w:fill="auto"/>
            <w:vAlign w:val="center"/>
          </w:tcPr>
          <w:p w14:paraId="008B7415"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ZH65761410001</w:t>
            </w:r>
          </w:p>
        </w:tc>
        <w:tc>
          <w:tcPr>
            <w:tcW w:w="177" w:type="pct"/>
            <w:shd w:val="clear" w:color="auto" w:fill="auto"/>
            <w:vAlign w:val="center"/>
          </w:tcPr>
          <w:p w14:paraId="00F10C65" w14:textId="77777777" w:rsidR="008C0682" w:rsidRDefault="0037753A">
            <w:pPr>
              <w:widowControl/>
              <w:spacing w:line="200" w:lineRule="exact"/>
              <w:ind w:firstLineChars="0" w:firstLine="0"/>
              <w:jc w:val="center"/>
              <w:rPr>
                <w:rFonts w:cs="Times New Roman"/>
                <w:kern w:val="0"/>
                <w:sz w:val="18"/>
                <w:szCs w:val="18"/>
              </w:rPr>
            </w:pPr>
            <w:r>
              <w:rPr>
                <w:sz w:val="18"/>
                <w:szCs w:val="18"/>
              </w:rPr>
              <w:t>北塔山牧场优先保护</w:t>
            </w:r>
            <w:r>
              <w:rPr>
                <w:sz w:val="18"/>
                <w:szCs w:val="18"/>
              </w:rPr>
              <w:lastRenderedPageBreak/>
              <w:t>单元</w:t>
            </w:r>
          </w:p>
        </w:tc>
        <w:tc>
          <w:tcPr>
            <w:tcW w:w="142" w:type="pct"/>
            <w:shd w:val="clear" w:color="auto" w:fill="auto"/>
            <w:vAlign w:val="center"/>
          </w:tcPr>
          <w:p w14:paraId="3A752C1A" w14:textId="77777777" w:rsidR="008C0682" w:rsidRDefault="0037753A">
            <w:pPr>
              <w:widowControl/>
              <w:spacing w:line="200" w:lineRule="exact"/>
              <w:ind w:firstLineChars="0" w:firstLine="0"/>
              <w:jc w:val="center"/>
              <w:rPr>
                <w:rFonts w:cs="Times New Roman"/>
                <w:kern w:val="0"/>
                <w:sz w:val="18"/>
                <w:szCs w:val="18"/>
              </w:rPr>
            </w:pPr>
            <w:r>
              <w:rPr>
                <w:sz w:val="18"/>
                <w:szCs w:val="18"/>
              </w:rPr>
              <w:lastRenderedPageBreak/>
              <w:t>第六师</w:t>
            </w:r>
          </w:p>
        </w:tc>
        <w:tc>
          <w:tcPr>
            <w:tcW w:w="174" w:type="pct"/>
            <w:shd w:val="clear" w:color="auto" w:fill="auto"/>
            <w:vAlign w:val="center"/>
          </w:tcPr>
          <w:p w14:paraId="3C29A345" w14:textId="77777777" w:rsidR="008C0682" w:rsidRDefault="0037753A">
            <w:pPr>
              <w:widowControl/>
              <w:spacing w:line="200" w:lineRule="exact"/>
              <w:ind w:firstLineChars="0" w:firstLine="0"/>
              <w:jc w:val="center"/>
              <w:rPr>
                <w:rFonts w:cs="Times New Roman"/>
                <w:kern w:val="0"/>
                <w:sz w:val="18"/>
                <w:szCs w:val="18"/>
              </w:rPr>
            </w:pPr>
            <w:r>
              <w:rPr>
                <w:sz w:val="18"/>
                <w:szCs w:val="18"/>
              </w:rPr>
              <w:t>北塔山牧场</w:t>
            </w:r>
          </w:p>
        </w:tc>
        <w:tc>
          <w:tcPr>
            <w:tcW w:w="142" w:type="pct"/>
            <w:shd w:val="clear" w:color="auto" w:fill="auto"/>
            <w:vAlign w:val="center"/>
          </w:tcPr>
          <w:p w14:paraId="246953AD" w14:textId="77777777" w:rsidR="008C0682" w:rsidRDefault="0037753A">
            <w:pPr>
              <w:widowControl/>
              <w:spacing w:line="200" w:lineRule="exact"/>
              <w:ind w:firstLineChars="0" w:firstLine="0"/>
              <w:jc w:val="center"/>
              <w:rPr>
                <w:rFonts w:cs="Times New Roman"/>
                <w:kern w:val="0"/>
                <w:sz w:val="18"/>
                <w:szCs w:val="18"/>
              </w:rPr>
            </w:pPr>
            <w:r>
              <w:rPr>
                <w:sz w:val="18"/>
                <w:szCs w:val="18"/>
              </w:rPr>
              <w:t>优先保护单元</w:t>
            </w:r>
          </w:p>
        </w:tc>
        <w:tc>
          <w:tcPr>
            <w:tcW w:w="897" w:type="pct"/>
            <w:shd w:val="clear" w:color="auto" w:fill="auto"/>
            <w:vAlign w:val="center"/>
          </w:tcPr>
          <w:p w14:paraId="77BBE3DE"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）单元生态保护红线范围内执行生态保护红线空间布局约束要求。</w:t>
            </w:r>
          </w:p>
          <w:p w14:paraId="7E21BB8C"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）将保护现有荒漠植被作为防沙治沙的首要任务，持续开展防沙治沙工作，保护绿洲边缘荒漠林，避免营造高耗水的人工速生林。</w:t>
            </w:r>
          </w:p>
        </w:tc>
        <w:tc>
          <w:tcPr>
            <w:tcW w:w="922" w:type="pct"/>
            <w:shd w:val="clear" w:color="auto" w:fill="auto"/>
            <w:vAlign w:val="center"/>
          </w:tcPr>
          <w:p w14:paraId="6F24EC75"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）执行师市污染物排放管控相关要求。</w:t>
            </w:r>
          </w:p>
          <w:p w14:paraId="7690356B"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严格落实环境保护目标责任制，强化污染物总量控制目标考核，健全重大环境事件和污染事故责任追究制度，加大问责力度。强化环境执法监督，严格污染物排放标准、环境影响评价和污染物排放许可制度，进一步健全环境监管体制。</w:t>
            </w:r>
          </w:p>
        </w:tc>
        <w:tc>
          <w:tcPr>
            <w:tcW w:w="516" w:type="pct"/>
            <w:shd w:val="clear" w:color="auto" w:fill="auto"/>
            <w:vAlign w:val="center"/>
          </w:tcPr>
          <w:p w14:paraId="155E3FE3"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）执行师市环境风险防控要求。</w:t>
            </w:r>
          </w:p>
          <w:p w14:paraId="5BC59E3C" w14:textId="77777777" w:rsidR="008C0682" w:rsidRDefault="008C0682">
            <w:pPr>
              <w:widowControl/>
              <w:spacing w:line="200" w:lineRule="exact"/>
              <w:ind w:firstLineChars="0" w:firstLine="0"/>
              <w:rPr>
                <w:rFonts w:cs="Times New Roman"/>
                <w:sz w:val="18"/>
                <w:szCs w:val="18"/>
              </w:rPr>
            </w:pPr>
          </w:p>
        </w:tc>
        <w:tc>
          <w:tcPr>
            <w:tcW w:w="787" w:type="pct"/>
            <w:shd w:val="clear" w:color="auto" w:fill="auto"/>
            <w:vAlign w:val="center"/>
          </w:tcPr>
          <w:p w14:paraId="47545B88"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）执行师市资源利用效率总体管控要求。</w:t>
            </w:r>
          </w:p>
        </w:tc>
        <w:tc>
          <w:tcPr>
            <w:tcW w:w="583" w:type="pct"/>
            <w:shd w:val="clear" w:color="auto" w:fill="auto"/>
          </w:tcPr>
          <w:p w14:paraId="0A48544A"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单元内有生态保护红线。位于奇台县东北、中蒙边界处的山区内，大部分为新疆清河县青格里河森林公园，西北为荒漠，东部为山区，无人类开发活动。</w:t>
            </w:r>
          </w:p>
        </w:tc>
      </w:tr>
      <w:tr w:rsidR="008C0682" w14:paraId="6EA3A02E" w14:textId="77777777">
        <w:trPr>
          <w:trHeight w:val="20"/>
        </w:trPr>
        <w:tc>
          <w:tcPr>
            <w:tcW w:w="142" w:type="pct"/>
            <w:shd w:val="clear" w:color="auto" w:fill="auto"/>
            <w:vAlign w:val="center"/>
          </w:tcPr>
          <w:p w14:paraId="2043C8B1"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41</w:t>
            </w:r>
          </w:p>
        </w:tc>
        <w:tc>
          <w:tcPr>
            <w:tcW w:w="518" w:type="pct"/>
            <w:shd w:val="clear" w:color="auto" w:fill="auto"/>
            <w:vAlign w:val="center"/>
          </w:tcPr>
          <w:p w14:paraId="6376E200"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ZH65761410002</w:t>
            </w:r>
          </w:p>
        </w:tc>
        <w:tc>
          <w:tcPr>
            <w:tcW w:w="177" w:type="pct"/>
            <w:shd w:val="clear" w:color="auto" w:fill="auto"/>
            <w:vAlign w:val="center"/>
          </w:tcPr>
          <w:p w14:paraId="62C90093" w14:textId="77777777" w:rsidR="008C0682" w:rsidRDefault="0037753A">
            <w:pPr>
              <w:widowControl/>
              <w:spacing w:line="200" w:lineRule="exact"/>
              <w:ind w:firstLineChars="0" w:firstLine="0"/>
              <w:jc w:val="center"/>
              <w:rPr>
                <w:rFonts w:cs="Times New Roman"/>
                <w:kern w:val="0"/>
                <w:sz w:val="18"/>
                <w:szCs w:val="18"/>
              </w:rPr>
            </w:pPr>
            <w:r>
              <w:rPr>
                <w:sz w:val="18"/>
                <w:szCs w:val="18"/>
              </w:rPr>
              <w:t>北塔山牧场优先保护单元</w:t>
            </w:r>
          </w:p>
        </w:tc>
        <w:tc>
          <w:tcPr>
            <w:tcW w:w="142" w:type="pct"/>
            <w:shd w:val="clear" w:color="auto" w:fill="auto"/>
            <w:vAlign w:val="center"/>
          </w:tcPr>
          <w:p w14:paraId="5427FACA"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1CCD0D19" w14:textId="77777777" w:rsidR="008C0682" w:rsidRDefault="0037753A">
            <w:pPr>
              <w:widowControl/>
              <w:spacing w:line="200" w:lineRule="exact"/>
              <w:ind w:firstLineChars="0" w:firstLine="0"/>
              <w:jc w:val="center"/>
              <w:rPr>
                <w:rFonts w:cs="Times New Roman"/>
                <w:kern w:val="0"/>
                <w:sz w:val="18"/>
                <w:szCs w:val="18"/>
              </w:rPr>
            </w:pPr>
            <w:r>
              <w:rPr>
                <w:sz w:val="18"/>
                <w:szCs w:val="18"/>
              </w:rPr>
              <w:t>北塔山牧场</w:t>
            </w:r>
          </w:p>
        </w:tc>
        <w:tc>
          <w:tcPr>
            <w:tcW w:w="142" w:type="pct"/>
            <w:shd w:val="clear" w:color="auto" w:fill="auto"/>
            <w:vAlign w:val="center"/>
          </w:tcPr>
          <w:p w14:paraId="017C3946" w14:textId="77777777" w:rsidR="008C0682" w:rsidRDefault="0037753A">
            <w:pPr>
              <w:widowControl/>
              <w:spacing w:line="200" w:lineRule="exact"/>
              <w:ind w:firstLineChars="0" w:firstLine="0"/>
              <w:jc w:val="center"/>
              <w:rPr>
                <w:rFonts w:cs="Times New Roman"/>
                <w:kern w:val="0"/>
                <w:sz w:val="18"/>
                <w:szCs w:val="18"/>
              </w:rPr>
            </w:pPr>
            <w:r>
              <w:rPr>
                <w:sz w:val="18"/>
                <w:szCs w:val="18"/>
              </w:rPr>
              <w:t>优先保护单元</w:t>
            </w:r>
          </w:p>
        </w:tc>
        <w:tc>
          <w:tcPr>
            <w:tcW w:w="897" w:type="pct"/>
            <w:shd w:val="clear" w:color="auto" w:fill="auto"/>
            <w:vAlign w:val="center"/>
          </w:tcPr>
          <w:p w14:paraId="15ADE6F5"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）执行水源地相关要求。严格落实《中华人民共和国水污染防治法》、《饮用水水源环境保护管理条例》等相关文件要求。</w:t>
            </w:r>
          </w:p>
          <w:p w14:paraId="4B820525"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）法律法规明确禁止的生产开发活动一律禁止，现有的不符合保护要求的设施或项目限期退出或关停。法律无明确规定的，慎重布局，减少人类活动干扰。</w:t>
            </w:r>
          </w:p>
        </w:tc>
        <w:tc>
          <w:tcPr>
            <w:tcW w:w="922" w:type="pct"/>
            <w:shd w:val="clear" w:color="auto" w:fill="auto"/>
            <w:vAlign w:val="center"/>
          </w:tcPr>
          <w:p w14:paraId="560C2E00"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严格落实环境保护目标责任制，强化污染物总量控制目标考核，健全重大环境事件和污染事故责任追究制度，加大问责力度。强化环境执法监督，严格污染物排放标准、环境影响评价和污染物排放许可制度，进一步健全环境监管体制。</w:t>
            </w:r>
          </w:p>
        </w:tc>
        <w:tc>
          <w:tcPr>
            <w:tcW w:w="516" w:type="pct"/>
            <w:shd w:val="clear" w:color="auto" w:fill="auto"/>
            <w:vAlign w:val="center"/>
          </w:tcPr>
          <w:p w14:paraId="2C4D9828"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）推进环境敏感区域防控体系建设，落实环境风险防控措施，配备拦截、吸附等基本应急处置物资。落实周边人类活动频繁区域隔离墙、隔离网、视频监控等防范设施建设。</w:t>
            </w:r>
          </w:p>
        </w:tc>
        <w:tc>
          <w:tcPr>
            <w:tcW w:w="787" w:type="pct"/>
            <w:shd w:val="clear" w:color="auto" w:fill="auto"/>
            <w:vAlign w:val="center"/>
          </w:tcPr>
          <w:p w14:paraId="37D30E6C"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）全面推动使用节水器具，禁止销售不符合节水标准的产品、设备，新建民用建筑必须采用节水器具。积极推广中水回用</w:t>
            </w:r>
            <w:r>
              <w:rPr>
                <w:rFonts w:hint="eastAsia"/>
                <w:sz w:val="18"/>
                <w:szCs w:val="18"/>
              </w:rPr>
              <w:t>。</w:t>
            </w:r>
          </w:p>
          <w:p w14:paraId="36DD218C" w14:textId="77777777" w:rsidR="008C0682" w:rsidRDefault="008C0682">
            <w:pPr>
              <w:widowControl/>
              <w:spacing w:line="200" w:lineRule="exact"/>
              <w:ind w:firstLineChars="0" w:firstLine="0"/>
              <w:rPr>
                <w:rFonts w:cs="Times New Roman"/>
                <w:sz w:val="18"/>
                <w:szCs w:val="18"/>
              </w:rPr>
            </w:pPr>
          </w:p>
        </w:tc>
        <w:tc>
          <w:tcPr>
            <w:tcW w:w="583" w:type="pct"/>
            <w:shd w:val="clear" w:color="auto" w:fill="auto"/>
          </w:tcPr>
          <w:p w14:paraId="5C5CC94E"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水源地。主要为林区</w:t>
            </w:r>
          </w:p>
        </w:tc>
      </w:tr>
      <w:tr w:rsidR="008C0682" w14:paraId="42F8DD8E" w14:textId="77777777">
        <w:trPr>
          <w:trHeight w:val="20"/>
        </w:trPr>
        <w:tc>
          <w:tcPr>
            <w:tcW w:w="142" w:type="pct"/>
            <w:shd w:val="clear" w:color="auto" w:fill="auto"/>
            <w:vAlign w:val="center"/>
          </w:tcPr>
          <w:p w14:paraId="164505AA"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42</w:t>
            </w:r>
          </w:p>
        </w:tc>
        <w:tc>
          <w:tcPr>
            <w:tcW w:w="518" w:type="pct"/>
            <w:shd w:val="clear" w:color="auto" w:fill="auto"/>
            <w:vAlign w:val="center"/>
          </w:tcPr>
          <w:p w14:paraId="70F71575" w14:textId="77777777" w:rsidR="008C0682" w:rsidRDefault="0037753A">
            <w:pPr>
              <w:widowControl/>
              <w:spacing w:line="200" w:lineRule="exact"/>
              <w:ind w:firstLineChars="0" w:firstLine="0"/>
              <w:jc w:val="center"/>
              <w:rPr>
                <w:rFonts w:cs="Times New Roman"/>
                <w:kern w:val="0"/>
                <w:sz w:val="18"/>
                <w:szCs w:val="18"/>
              </w:rPr>
            </w:pPr>
            <w:r>
              <w:rPr>
                <w:sz w:val="18"/>
                <w:szCs w:val="18"/>
              </w:rPr>
              <w:t>ZH65761420001</w:t>
            </w:r>
          </w:p>
        </w:tc>
        <w:tc>
          <w:tcPr>
            <w:tcW w:w="177" w:type="pct"/>
            <w:shd w:val="clear" w:color="auto" w:fill="auto"/>
            <w:vAlign w:val="center"/>
          </w:tcPr>
          <w:p w14:paraId="51FF2D60" w14:textId="77777777" w:rsidR="008C0682" w:rsidRDefault="0037753A">
            <w:pPr>
              <w:widowControl/>
              <w:spacing w:line="200" w:lineRule="exact"/>
              <w:ind w:firstLineChars="0" w:firstLine="0"/>
              <w:jc w:val="center"/>
              <w:rPr>
                <w:rFonts w:cs="Times New Roman"/>
                <w:kern w:val="0"/>
                <w:sz w:val="18"/>
                <w:szCs w:val="18"/>
              </w:rPr>
            </w:pPr>
            <w:r>
              <w:rPr>
                <w:sz w:val="18"/>
                <w:szCs w:val="18"/>
              </w:rPr>
              <w:t>北塔山牧场重点管控单元</w:t>
            </w:r>
          </w:p>
        </w:tc>
        <w:tc>
          <w:tcPr>
            <w:tcW w:w="142" w:type="pct"/>
            <w:shd w:val="clear" w:color="auto" w:fill="auto"/>
            <w:vAlign w:val="center"/>
          </w:tcPr>
          <w:p w14:paraId="457CB017"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5B7C31A1" w14:textId="77777777" w:rsidR="008C0682" w:rsidRDefault="0037753A">
            <w:pPr>
              <w:widowControl/>
              <w:spacing w:line="200" w:lineRule="exact"/>
              <w:ind w:firstLineChars="0" w:firstLine="0"/>
              <w:jc w:val="center"/>
              <w:rPr>
                <w:rFonts w:cs="Times New Roman"/>
                <w:kern w:val="0"/>
                <w:sz w:val="18"/>
                <w:szCs w:val="18"/>
              </w:rPr>
            </w:pPr>
            <w:r>
              <w:rPr>
                <w:sz w:val="18"/>
                <w:szCs w:val="18"/>
              </w:rPr>
              <w:t>北塔山牧场</w:t>
            </w:r>
          </w:p>
        </w:tc>
        <w:tc>
          <w:tcPr>
            <w:tcW w:w="142" w:type="pct"/>
            <w:shd w:val="clear" w:color="auto" w:fill="auto"/>
            <w:vAlign w:val="center"/>
          </w:tcPr>
          <w:p w14:paraId="4688CE12"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0956678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）执行水环境城镇生活污染重点管控区相关要求。</w:t>
            </w:r>
          </w:p>
          <w:p w14:paraId="52CF4BFC"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）强化工业污染防治，加快环保基础设施建设，推进城乡生活污染治理；深入推进农业面源污染治理，重视城镇面源污染防治。</w:t>
            </w:r>
          </w:p>
          <w:p w14:paraId="75A2F27D"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3</w:t>
            </w:r>
            <w:r>
              <w:rPr>
                <w:sz w:val="18"/>
                <w:szCs w:val="18"/>
              </w:rPr>
              <w:t>）加大水环境保护力度，重点完善城镇基础设施建设，推进城市水循环体系建设，开展城镇湿地、河岸带生态阻隔等综合治理工程，维护良好水环境质量。</w:t>
            </w:r>
          </w:p>
        </w:tc>
        <w:tc>
          <w:tcPr>
            <w:tcW w:w="922" w:type="pct"/>
            <w:shd w:val="clear" w:color="auto" w:fill="auto"/>
            <w:vAlign w:val="center"/>
          </w:tcPr>
          <w:p w14:paraId="073D8D7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）执行水环境城镇生活污染重点管控区相关要求。</w:t>
            </w:r>
          </w:p>
          <w:p w14:paraId="5F69B36C"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）在连队建设符合本地特点的小型污水处理站，同时新建污水管网、完善污水收集系统，将污泥运送到团场统一处理。加强生活垃圾处理。加强改厕与生活污水治理的有效衔接。</w:t>
            </w:r>
          </w:p>
          <w:p w14:paraId="75152D38"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）酸液、碱液以及其他有毒有害废液，应当按照规定单独收集和安全处置，不得排入城镇污水收集管网或者直接排入水体。医疗污水应当按照有关法律、法规的规定处置。</w:t>
            </w:r>
          </w:p>
          <w:p w14:paraId="4874A844"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4</w:t>
            </w:r>
            <w:r>
              <w:rPr>
                <w:sz w:val="18"/>
                <w:szCs w:val="18"/>
              </w:rPr>
              <w:t>）城镇污水处理设施产生的污泥应进行稳定化、无害化和资源化处理处置，禁止处理处置不达标的污泥进入耕地。</w:t>
            </w:r>
          </w:p>
        </w:tc>
        <w:tc>
          <w:tcPr>
            <w:tcW w:w="516" w:type="pct"/>
            <w:shd w:val="clear" w:color="auto" w:fill="auto"/>
            <w:vAlign w:val="center"/>
          </w:tcPr>
          <w:p w14:paraId="3E681A56"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1</w:t>
            </w:r>
            <w:r>
              <w:rPr>
                <w:kern w:val="0"/>
                <w:sz w:val="18"/>
                <w:szCs w:val="18"/>
              </w:rPr>
              <w:t>）</w:t>
            </w:r>
            <w:r>
              <w:rPr>
                <w:rFonts w:hint="eastAsia"/>
                <w:kern w:val="0"/>
                <w:sz w:val="18"/>
                <w:szCs w:val="18"/>
              </w:rPr>
              <w:t>稳妥处置突发水环境污染事件，落实责任主体，明确预警预报与响应程序、应急处置及保障措施等内容，及时公布预警信息，有效应对突发事件。</w:t>
            </w:r>
          </w:p>
          <w:p w14:paraId="3AC722B8" w14:textId="77777777" w:rsidR="008C0682" w:rsidRDefault="008C0682">
            <w:pPr>
              <w:widowControl/>
              <w:spacing w:line="200" w:lineRule="exact"/>
              <w:ind w:firstLineChars="0" w:firstLine="0"/>
              <w:rPr>
                <w:rFonts w:cs="Times New Roman"/>
                <w:sz w:val="18"/>
                <w:szCs w:val="18"/>
              </w:rPr>
            </w:pPr>
          </w:p>
        </w:tc>
        <w:tc>
          <w:tcPr>
            <w:tcW w:w="787" w:type="pct"/>
            <w:shd w:val="clear" w:color="auto" w:fill="auto"/>
            <w:vAlign w:val="center"/>
          </w:tcPr>
          <w:p w14:paraId="048BBFA5"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1</w:t>
            </w:r>
            <w:r>
              <w:rPr>
                <w:kern w:val="0"/>
                <w:sz w:val="18"/>
                <w:szCs w:val="18"/>
              </w:rPr>
              <w:t>）</w:t>
            </w:r>
            <w:r>
              <w:rPr>
                <w:rFonts w:hint="eastAsia"/>
                <w:kern w:val="0"/>
                <w:sz w:val="18"/>
                <w:szCs w:val="18"/>
              </w:rPr>
              <w:t>加强城镇节水，禁止生产、销售不符合节水标准的产品、设备，加快城镇老旧供水管网更新改造，开展节水型城市创建活动。</w:t>
            </w:r>
          </w:p>
        </w:tc>
        <w:tc>
          <w:tcPr>
            <w:tcW w:w="583" w:type="pct"/>
            <w:shd w:val="clear" w:color="auto" w:fill="auto"/>
          </w:tcPr>
          <w:p w14:paraId="0043C568"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水环境城镇生活污染重点管控区。主要为林区</w:t>
            </w:r>
          </w:p>
        </w:tc>
      </w:tr>
      <w:tr w:rsidR="008C0682" w14:paraId="635D117D" w14:textId="77777777">
        <w:trPr>
          <w:trHeight w:val="20"/>
        </w:trPr>
        <w:tc>
          <w:tcPr>
            <w:tcW w:w="142" w:type="pct"/>
            <w:shd w:val="clear" w:color="auto" w:fill="auto"/>
            <w:vAlign w:val="center"/>
          </w:tcPr>
          <w:p w14:paraId="605861F5"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43</w:t>
            </w:r>
          </w:p>
        </w:tc>
        <w:tc>
          <w:tcPr>
            <w:tcW w:w="518" w:type="pct"/>
            <w:shd w:val="clear" w:color="auto" w:fill="auto"/>
            <w:vAlign w:val="center"/>
          </w:tcPr>
          <w:p w14:paraId="39B2E645" w14:textId="77777777" w:rsidR="008C0682" w:rsidRDefault="0037753A">
            <w:pPr>
              <w:widowControl/>
              <w:spacing w:line="200" w:lineRule="exact"/>
              <w:ind w:firstLineChars="0" w:firstLine="0"/>
              <w:jc w:val="center"/>
              <w:rPr>
                <w:rFonts w:cs="Times New Roman"/>
                <w:kern w:val="0"/>
                <w:sz w:val="18"/>
                <w:szCs w:val="18"/>
              </w:rPr>
            </w:pPr>
            <w:r>
              <w:rPr>
                <w:sz w:val="18"/>
                <w:szCs w:val="18"/>
              </w:rPr>
              <w:t>ZH65900420001</w:t>
            </w:r>
          </w:p>
        </w:tc>
        <w:tc>
          <w:tcPr>
            <w:tcW w:w="177" w:type="pct"/>
            <w:shd w:val="clear" w:color="auto" w:fill="auto"/>
            <w:vAlign w:val="center"/>
          </w:tcPr>
          <w:p w14:paraId="1F38BEFC"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w:t>
            </w:r>
            <w:r>
              <w:rPr>
                <w:sz w:val="18"/>
                <w:szCs w:val="18"/>
              </w:rPr>
              <w:lastRenderedPageBreak/>
              <w:t>市</w:t>
            </w:r>
            <w:r>
              <w:rPr>
                <w:sz w:val="18"/>
                <w:szCs w:val="18"/>
              </w:rPr>
              <w:t>101</w:t>
            </w:r>
            <w:r>
              <w:rPr>
                <w:sz w:val="18"/>
                <w:szCs w:val="18"/>
              </w:rPr>
              <w:t>团重点管控单元</w:t>
            </w:r>
          </w:p>
        </w:tc>
        <w:tc>
          <w:tcPr>
            <w:tcW w:w="142" w:type="pct"/>
            <w:shd w:val="clear" w:color="auto" w:fill="auto"/>
            <w:vAlign w:val="center"/>
          </w:tcPr>
          <w:p w14:paraId="5F037BD2" w14:textId="77777777" w:rsidR="008C0682" w:rsidRDefault="0037753A">
            <w:pPr>
              <w:widowControl/>
              <w:spacing w:line="200" w:lineRule="exact"/>
              <w:ind w:firstLineChars="0" w:firstLine="0"/>
              <w:jc w:val="center"/>
              <w:rPr>
                <w:rFonts w:cs="Times New Roman"/>
                <w:kern w:val="0"/>
                <w:sz w:val="18"/>
                <w:szCs w:val="18"/>
              </w:rPr>
            </w:pPr>
            <w:r>
              <w:rPr>
                <w:sz w:val="18"/>
                <w:szCs w:val="18"/>
              </w:rPr>
              <w:lastRenderedPageBreak/>
              <w:t>第六师</w:t>
            </w:r>
          </w:p>
        </w:tc>
        <w:tc>
          <w:tcPr>
            <w:tcW w:w="174" w:type="pct"/>
            <w:shd w:val="clear" w:color="auto" w:fill="auto"/>
            <w:vAlign w:val="center"/>
          </w:tcPr>
          <w:p w14:paraId="23B222EC"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w:t>
            </w:r>
            <w:r>
              <w:rPr>
                <w:sz w:val="18"/>
                <w:szCs w:val="18"/>
              </w:rPr>
              <w:lastRenderedPageBreak/>
              <w:t>渠市</w:t>
            </w:r>
          </w:p>
        </w:tc>
        <w:tc>
          <w:tcPr>
            <w:tcW w:w="142" w:type="pct"/>
            <w:shd w:val="clear" w:color="auto" w:fill="auto"/>
            <w:vAlign w:val="center"/>
          </w:tcPr>
          <w:p w14:paraId="03F28657" w14:textId="77777777" w:rsidR="008C0682" w:rsidRDefault="0037753A">
            <w:pPr>
              <w:widowControl/>
              <w:spacing w:line="200" w:lineRule="exact"/>
              <w:ind w:firstLineChars="0" w:firstLine="0"/>
              <w:jc w:val="center"/>
              <w:rPr>
                <w:rFonts w:cs="Times New Roman"/>
                <w:kern w:val="0"/>
                <w:sz w:val="18"/>
                <w:szCs w:val="18"/>
              </w:rPr>
            </w:pPr>
            <w:r>
              <w:rPr>
                <w:sz w:val="18"/>
                <w:szCs w:val="18"/>
              </w:rPr>
              <w:lastRenderedPageBreak/>
              <w:t>重点管</w:t>
            </w:r>
            <w:r>
              <w:rPr>
                <w:sz w:val="18"/>
                <w:szCs w:val="18"/>
              </w:rPr>
              <w:lastRenderedPageBreak/>
              <w:t>控单元</w:t>
            </w:r>
          </w:p>
        </w:tc>
        <w:tc>
          <w:tcPr>
            <w:tcW w:w="897" w:type="pct"/>
            <w:shd w:val="clear" w:color="auto" w:fill="auto"/>
            <w:vAlign w:val="center"/>
          </w:tcPr>
          <w:p w14:paraId="0A18597A"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）执行大气环境布局敏感区相关要求。</w:t>
            </w:r>
          </w:p>
          <w:p w14:paraId="632D54B1"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2</w:t>
            </w:r>
            <w:r>
              <w:rPr>
                <w:sz w:val="18"/>
                <w:szCs w:val="18"/>
              </w:rPr>
              <w:t>）保护绿洲边缘荒漠林，避免营造高耗水的人工速生林。</w:t>
            </w:r>
          </w:p>
          <w:p w14:paraId="5D16ED0E" w14:textId="77777777" w:rsidR="008C0682" w:rsidRDefault="0037753A">
            <w:pPr>
              <w:widowControl/>
              <w:spacing w:line="200" w:lineRule="exact"/>
              <w:ind w:firstLineChars="0" w:firstLine="0"/>
              <w:rPr>
                <w:sz w:val="18"/>
                <w:szCs w:val="18"/>
              </w:rPr>
            </w:pPr>
            <w:r>
              <w:rPr>
                <w:rFonts w:hint="eastAsia"/>
                <w:kern w:val="0"/>
                <w:sz w:val="18"/>
                <w:szCs w:val="18"/>
              </w:rPr>
              <w:t>（</w:t>
            </w:r>
            <w:r>
              <w:rPr>
                <w:kern w:val="0"/>
                <w:sz w:val="18"/>
                <w:szCs w:val="18"/>
              </w:rPr>
              <w:t>3</w:t>
            </w:r>
            <w:r>
              <w:rPr>
                <w:kern w:val="0"/>
                <w:sz w:val="18"/>
                <w:szCs w:val="18"/>
              </w:rPr>
              <w:t>）避免大规模排放大气污染物的项目</w:t>
            </w:r>
            <w:r>
              <w:rPr>
                <w:rFonts w:hint="eastAsia"/>
                <w:sz w:val="18"/>
                <w:szCs w:val="18"/>
              </w:rPr>
              <w:t>布局建设。</w:t>
            </w:r>
          </w:p>
          <w:p w14:paraId="53911B5C"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4</w:t>
            </w:r>
            <w:r>
              <w:rPr>
                <w:sz w:val="18"/>
                <w:szCs w:val="18"/>
              </w:rPr>
              <w:t>）严格控制非农建设占用耕地，加大对土地整理复垦开发重点区域及重点工程、粮食主产区和基本农田保护区的投入。</w:t>
            </w:r>
          </w:p>
          <w:p w14:paraId="00D37A22"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5</w:t>
            </w:r>
            <w:r>
              <w:rPr>
                <w:sz w:val="18"/>
                <w:szCs w:val="18"/>
              </w:rPr>
              <w:t>）禁止任何单位和个人在基本农田保护区内建窑、建房、建坟、挖砂采石、采矿、取土、堆放固体废弃物或者进行其他破坏基本农田的活动。</w:t>
            </w:r>
          </w:p>
        </w:tc>
        <w:tc>
          <w:tcPr>
            <w:tcW w:w="922" w:type="pct"/>
            <w:shd w:val="clear" w:color="auto" w:fill="auto"/>
            <w:vAlign w:val="center"/>
          </w:tcPr>
          <w:p w14:paraId="4C01186F" w14:textId="77777777" w:rsidR="008C0682" w:rsidRDefault="0037753A">
            <w:pPr>
              <w:widowControl/>
              <w:spacing w:line="200" w:lineRule="exact"/>
              <w:ind w:firstLineChars="0" w:firstLine="0"/>
              <w:rPr>
                <w:kern w:val="0"/>
                <w:sz w:val="18"/>
                <w:szCs w:val="18"/>
              </w:rPr>
            </w:pPr>
            <w:r>
              <w:rPr>
                <w:rFonts w:hint="eastAsia"/>
                <w:sz w:val="18"/>
                <w:szCs w:val="18"/>
              </w:rPr>
              <w:lastRenderedPageBreak/>
              <w:t>（</w:t>
            </w:r>
            <w:r>
              <w:rPr>
                <w:sz w:val="18"/>
                <w:szCs w:val="18"/>
              </w:rPr>
              <w:t>1</w:t>
            </w:r>
            <w:r>
              <w:rPr>
                <w:sz w:val="18"/>
                <w:szCs w:val="18"/>
              </w:rPr>
              <w:t>）</w:t>
            </w:r>
            <w:r>
              <w:rPr>
                <w:rFonts w:hint="eastAsia"/>
                <w:kern w:val="0"/>
                <w:sz w:val="18"/>
                <w:szCs w:val="18"/>
              </w:rPr>
              <w:t>合理使用化肥农药，鼓励使用配方肥。加强废弃农膜回收利用，提高农膜质量，严厉</w:t>
            </w:r>
            <w:r>
              <w:rPr>
                <w:rFonts w:hint="eastAsia"/>
                <w:kern w:val="0"/>
                <w:sz w:val="18"/>
                <w:szCs w:val="18"/>
              </w:rPr>
              <w:lastRenderedPageBreak/>
              <w:t>打击违法生产和销售不合格农膜的行为。</w:t>
            </w:r>
          </w:p>
          <w:p w14:paraId="61132900"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2</w:t>
            </w:r>
            <w:r>
              <w:rPr>
                <w:kern w:val="0"/>
                <w:sz w:val="18"/>
                <w:szCs w:val="18"/>
              </w:rPr>
              <w:t>）已有改扩建项目要提高节能环保准入门槛，实行大气污染物排放减量置换，实施区域内最严格的大气污染物排放标准。</w:t>
            </w:r>
          </w:p>
          <w:p w14:paraId="3718BFAA"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3</w:t>
            </w:r>
            <w:r>
              <w:rPr>
                <w:kern w:val="0"/>
                <w:sz w:val="18"/>
                <w:szCs w:val="18"/>
              </w:rPr>
              <w:t>）已达到大气环境质量标准的地区，应当严格控制新增排放大气污染物项目大气污染物排放量。</w:t>
            </w:r>
          </w:p>
        </w:tc>
        <w:tc>
          <w:tcPr>
            <w:tcW w:w="516" w:type="pct"/>
            <w:shd w:val="clear" w:color="auto" w:fill="auto"/>
            <w:vAlign w:val="center"/>
          </w:tcPr>
          <w:p w14:paraId="4B7DAE5B" w14:textId="1AFCA919"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w:t>
            </w:r>
            <w:r w:rsidR="00DD1705">
              <w:rPr>
                <w:sz w:val="18"/>
                <w:szCs w:val="18"/>
              </w:rPr>
              <w:t>对耕地面积减少或土壤环境质量下降</w:t>
            </w:r>
            <w:r w:rsidR="00DD1705">
              <w:rPr>
                <w:sz w:val="18"/>
                <w:szCs w:val="18"/>
              </w:rPr>
              <w:lastRenderedPageBreak/>
              <w:t>的团场要进行预警提醒。</w:t>
            </w:r>
            <w:r>
              <w:rPr>
                <w:sz w:val="18"/>
                <w:szCs w:val="18"/>
              </w:rPr>
              <w:t>。</w:t>
            </w:r>
          </w:p>
          <w:p w14:paraId="2F96AB7B"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2</w:t>
            </w:r>
            <w:r>
              <w:rPr>
                <w:kern w:val="0"/>
                <w:sz w:val="18"/>
                <w:szCs w:val="18"/>
              </w:rPr>
              <w:t>）</w:t>
            </w:r>
            <w:r>
              <w:rPr>
                <w:sz w:val="18"/>
                <w:szCs w:val="18"/>
              </w:rPr>
              <w:t>执行自治区重污染天气预警分级标准，同一区域内执行统一应急预警标准。当预测到区域将出现大范围重污染天气时，按照自治区统一发布预警信息，师市要按级别同步启动应急响应，落实应急措施，实施区域应急联动</w:t>
            </w:r>
            <w:r>
              <w:rPr>
                <w:rFonts w:hint="eastAsia"/>
                <w:sz w:val="18"/>
                <w:szCs w:val="18"/>
              </w:rPr>
              <w:t>。</w:t>
            </w:r>
          </w:p>
        </w:tc>
        <w:tc>
          <w:tcPr>
            <w:tcW w:w="787" w:type="pct"/>
            <w:shd w:val="clear" w:color="auto" w:fill="auto"/>
            <w:vAlign w:val="center"/>
          </w:tcPr>
          <w:p w14:paraId="423D6008" w14:textId="77777777" w:rsidR="008C0682" w:rsidRDefault="0037753A">
            <w:pPr>
              <w:widowControl/>
              <w:spacing w:line="200" w:lineRule="exact"/>
              <w:ind w:firstLineChars="0" w:firstLine="0"/>
              <w:rPr>
                <w:sz w:val="18"/>
                <w:szCs w:val="18"/>
              </w:rPr>
            </w:pPr>
            <w:r>
              <w:rPr>
                <w:sz w:val="18"/>
                <w:szCs w:val="18"/>
              </w:rPr>
              <w:lastRenderedPageBreak/>
              <w:t>（</w:t>
            </w:r>
            <w:r>
              <w:rPr>
                <w:sz w:val="18"/>
                <w:szCs w:val="18"/>
              </w:rPr>
              <w:t>1</w:t>
            </w:r>
            <w:r>
              <w:rPr>
                <w:sz w:val="18"/>
                <w:szCs w:val="18"/>
              </w:rPr>
              <w:t>）推行秸秆还田、增施有机肥、少耕免耕、粮豆轮作、化肥农药减量、农</w:t>
            </w:r>
            <w:r>
              <w:rPr>
                <w:sz w:val="18"/>
                <w:szCs w:val="18"/>
              </w:rPr>
              <w:lastRenderedPageBreak/>
              <w:t>膜减量与回收利用等措施，切实保护耕地土壤环境质量。</w:t>
            </w:r>
          </w:p>
          <w:p w14:paraId="4799DE49" w14:textId="77777777" w:rsidR="008C0682" w:rsidRDefault="0037753A">
            <w:pPr>
              <w:widowControl/>
              <w:spacing w:line="200" w:lineRule="exact"/>
              <w:ind w:firstLineChars="0" w:firstLine="0"/>
              <w:rPr>
                <w:sz w:val="18"/>
                <w:szCs w:val="18"/>
              </w:rPr>
            </w:pPr>
            <w:r>
              <w:rPr>
                <w:sz w:val="18"/>
                <w:szCs w:val="18"/>
              </w:rPr>
              <w:t>（</w:t>
            </w:r>
            <w:r>
              <w:rPr>
                <w:sz w:val="18"/>
                <w:szCs w:val="18"/>
              </w:rPr>
              <w:t>2</w:t>
            </w:r>
            <w:r>
              <w:rPr>
                <w:sz w:val="18"/>
                <w:szCs w:val="18"/>
              </w:rPr>
              <w:t>）推进规模化高效节水灌溉，推广农作物节水抗旱技术。发展以喷滴灌和渠道防渗为中心的节水农业。</w:t>
            </w:r>
          </w:p>
          <w:p w14:paraId="74F16604"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）通过政策补偿等措施，逐步推行以天然气或电替代煤炭。</w:t>
            </w:r>
          </w:p>
          <w:p w14:paraId="6BE39CF0"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4</w:t>
            </w:r>
            <w:r>
              <w:rPr>
                <w:sz w:val="18"/>
                <w:szCs w:val="18"/>
              </w:rPr>
              <w:t>）</w:t>
            </w:r>
            <w:r>
              <w:rPr>
                <w:rFonts w:hint="eastAsia"/>
                <w:kern w:val="0"/>
                <w:sz w:val="18"/>
                <w:szCs w:val="18"/>
              </w:rPr>
              <w:t>高污染燃料禁燃区内执行以下管控要求：禁止新建、扩建燃用高污染燃料的锅炉、炉灶等燃烧设施（集中供热、电厂锅炉除外）；禁燃区内使用高污染燃料的锅炉、炉灶等燃烧设施（集中供热、电厂锅炉除外）应在规定期限</w:t>
            </w:r>
            <w:r>
              <w:rPr>
                <w:kern w:val="0"/>
                <w:sz w:val="18"/>
                <w:szCs w:val="18"/>
              </w:rPr>
              <w:t>内</w:t>
            </w:r>
            <w:r>
              <w:rPr>
                <w:rFonts w:hint="eastAsia"/>
                <w:kern w:val="0"/>
                <w:sz w:val="18"/>
                <w:szCs w:val="18"/>
              </w:rPr>
              <w:t>改用天然气、液化石油气、电或者其他清洁能源；逾期未改用的，不得继续使用。</w:t>
            </w:r>
          </w:p>
        </w:tc>
        <w:tc>
          <w:tcPr>
            <w:tcW w:w="583" w:type="pct"/>
            <w:shd w:val="clear" w:color="auto" w:fill="auto"/>
          </w:tcPr>
          <w:p w14:paraId="16089C33" w14:textId="77777777" w:rsidR="008C0682" w:rsidRDefault="0037753A">
            <w:pPr>
              <w:widowControl/>
              <w:spacing w:after="240" w:line="200" w:lineRule="exact"/>
              <w:ind w:firstLineChars="0" w:firstLine="0"/>
              <w:rPr>
                <w:rFonts w:cs="Times New Roman"/>
                <w:kern w:val="0"/>
                <w:sz w:val="18"/>
                <w:szCs w:val="18"/>
              </w:rPr>
            </w:pPr>
            <w:r>
              <w:rPr>
                <w:rFonts w:cs="Times New Roman"/>
                <w:sz w:val="18"/>
                <w:szCs w:val="18"/>
              </w:rPr>
              <w:lastRenderedPageBreak/>
              <w:t>大气环境布局敏感区。位于五家渠市北</w:t>
            </w:r>
            <w:r>
              <w:rPr>
                <w:rFonts w:cs="Times New Roman"/>
                <w:sz w:val="18"/>
                <w:szCs w:val="18"/>
              </w:rPr>
              <w:t>3</w:t>
            </w:r>
            <w:r>
              <w:rPr>
                <w:rFonts w:cs="Times New Roman"/>
                <w:sz w:val="18"/>
                <w:szCs w:val="18"/>
              </w:rPr>
              <w:t>公里处，人</w:t>
            </w:r>
            <w:r>
              <w:rPr>
                <w:rFonts w:cs="Times New Roman"/>
                <w:sz w:val="18"/>
                <w:szCs w:val="18"/>
              </w:rPr>
              <w:lastRenderedPageBreak/>
              <w:t>口较密集，主要为农田和居民聚集区，有少片荒漠。</w:t>
            </w:r>
          </w:p>
        </w:tc>
      </w:tr>
      <w:tr w:rsidR="008C0682" w14:paraId="72D5ED81" w14:textId="77777777">
        <w:trPr>
          <w:trHeight w:val="20"/>
        </w:trPr>
        <w:tc>
          <w:tcPr>
            <w:tcW w:w="142" w:type="pct"/>
            <w:shd w:val="clear" w:color="auto" w:fill="auto"/>
            <w:vAlign w:val="center"/>
          </w:tcPr>
          <w:p w14:paraId="0474D4C3"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44</w:t>
            </w:r>
          </w:p>
        </w:tc>
        <w:tc>
          <w:tcPr>
            <w:tcW w:w="518" w:type="pct"/>
            <w:shd w:val="clear" w:color="auto" w:fill="auto"/>
            <w:vAlign w:val="center"/>
          </w:tcPr>
          <w:p w14:paraId="1112E2FB" w14:textId="77777777" w:rsidR="008C0682" w:rsidRDefault="0037753A">
            <w:pPr>
              <w:widowControl/>
              <w:spacing w:line="200" w:lineRule="exact"/>
              <w:ind w:firstLineChars="0" w:firstLine="0"/>
              <w:jc w:val="center"/>
              <w:rPr>
                <w:rFonts w:cs="Times New Roman"/>
                <w:kern w:val="0"/>
                <w:sz w:val="18"/>
                <w:szCs w:val="18"/>
              </w:rPr>
            </w:pPr>
            <w:r>
              <w:rPr>
                <w:sz w:val="18"/>
                <w:szCs w:val="18"/>
              </w:rPr>
              <w:t>ZH65900410001</w:t>
            </w:r>
          </w:p>
        </w:tc>
        <w:tc>
          <w:tcPr>
            <w:tcW w:w="177" w:type="pct"/>
            <w:shd w:val="clear" w:color="auto" w:fill="auto"/>
            <w:vAlign w:val="center"/>
          </w:tcPr>
          <w:p w14:paraId="1C9A7C1F"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r>
              <w:rPr>
                <w:sz w:val="18"/>
                <w:szCs w:val="18"/>
              </w:rPr>
              <w:t>101</w:t>
            </w:r>
            <w:r>
              <w:rPr>
                <w:sz w:val="18"/>
                <w:szCs w:val="18"/>
              </w:rPr>
              <w:t>团优先保护</w:t>
            </w:r>
            <w:r>
              <w:rPr>
                <w:sz w:val="18"/>
                <w:szCs w:val="18"/>
              </w:rPr>
              <w:lastRenderedPageBreak/>
              <w:t>单元</w:t>
            </w:r>
          </w:p>
        </w:tc>
        <w:tc>
          <w:tcPr>
            <w:tcW w:w="142" w:type="pct"/>
            <w:shd w:val="clear" w:color="auto" w:fill="auto"/>
            <w:vAlign w:val="center"/>
          </w:tcPr>
          <w:p w14:paraId="6D9868EE" w14:textId="77777777" w:rsidR="008C0682" w:rsidRDefault="0037753A">
            <w:pPr>
              <w:widowControl/>
              <w:spacing w:line="200" w:lineRule="exact"/>
              <w:ind w:firstLineChars="0" w:firstLine="0"/>
              <w:jc w:val="center"/>
              <w:rPr>
                <w:rFonts w:cs="Times New Roman"/>
                <w:kern w:val="0"/>
                <w:sz w:val="18"/>
                <w:szCs w:val="18"/>
              </w:rPr>
            </w:pPr>
            <w:r>
              <w:rPr>
                <w:sz w:val="18"/>
                <w:szCs w:val="18"/>
              </w:rPr>
              <w:lastRenderedPageBreak/>
              <w:t>第六师</w:t>
            </w:r>
          </w:p>
        </w:tc>
        <w:tc>
          <w:tcPr>
            <w:tcW w:w="174" w:type="pct"/>
            <w:shd w:val="clear" w:color="auto" w:fill="auto"/>
            <w:vAlign w:val="center"/>
          </w:tcPr>
          <w:p w14:paraId="0AFE7118"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p>
        </w:tc>
        <w:tc>
          <w:tcPr>
            <w:tcW w:w="142" w:type="pct"/>
            <w:shd w:val="clear" w:color="auto" w:fill="auto"/>
            <w:vAlign w:val="center"/>
          </w:tcPr>
          <w:p w14:paraId="5E45584B" w14:textId="77777777" w:rsidR="008C0682" w:rsidRDefault="0037753A">
            <w:pPr>
              <w:widowControl/>
              <w:spacing w:line="200" w:lineRule="exact"/>
              <w:ind w:firstLineChars="0" w:firstLine="0"/>
              <w:jc w:val="center"/>
              <w:rPr>
                <w:rFonts w:cs="Times New Roman"/>
                <w:kern w:val="0"/>
                <w:sz w:val="18"/>
                <w:szCs w:val="18"/>
              </w:rPr>
            </w:pPr>
            <w:r>
              <w:rPr>
                <w:sz w:val="18"/>
                <w:szCs w:val="18"/>
              </w:rPr>
              <w:t>优先保护单元</w:t>
            </w:r>
          </w:p>
        </w:tc>
        <w:tc>
          <w:tcPr>
            <w:tcW w:w="897" w:type="pct"/>
            <w:shd w:val="clear" w:color="auto" w:fill="auto"/>
            <w:vAlign w:val="center"/>
          </w:tcPr>
          <w:p w14:paraId="25592664" w14:textId="77777777" w:rsidR="008C0682" w:rsidRDefault="0037753A">
            <w:pPr>
              <w:widowControl/>
              <w:numPr>
                <w:ilvl w:val="0"/>
                <w:numId w:val="8"/>
              </w:numPr>
              <w:spacing w:line="200" w:lineRule="exact"/>
              <w:ind w:firstLineChars="0" w:firstLine="0"/>
              <w:rPr>
                <w:sz w:val="18"/>
                <w:szCs w:val="18"/>
              </w:rPr>
            </w:pPr>
            <w:r>
              <w:rPr>
                <w:rFonts w:hint="eastAsia"/>
                <w:sz w:val="18"/>
                <w:szCs w:val="18"/>
              </w:rPr>
              <w:t>执行生态保护红线和大气环境布局敏感区相关要求。</w:t>
            </w:r>
          </w:p>
          <w:p w14:paraId="68228871" w14:textId="77777777" w:rsidR="008C0682" w:rsidRDefault="0037753A">
            <w:pPr>
              <w:widowControl/>
              <w:numPr>
                <w:ilvl w:val="0"/>
                <w:numId w:val="8"/>
              </w:numPr>
              <w:spacing w:line="200" w:lineRule="exact"/>
              <w:ind w:firstLineChars="0" w:firstLine="0"/>
              <w:rPr>
                <w:sz w:val="18"/>
                <w:szCs w:val="18"/>
              </w:rPr>
            </w:pPr>
            <w:r>
              <w:rPr>
                <w:rFonts w:hint="eastAsia"/>
                <w:sz w:val="18"/>
                <w:szCs w:val="18"/>
              </w:rPr>
              <w:t>避免大规模排放大气污染物的项目布局建设。</w:t>
            </w:r>
          </w:p>
          <w:p w14:paraId="0FD94726" w14:textId="77777777" w:rsidR="008C0682" w:rsidRDefault="0037753A">
            <w:pPr>
              <w:widowControl/>
              <w:numPr>
                <w:ilvl w:val="0"/>
                <w:numId w:val="8"/>
              </w:numPr>
              <w:spacing w:line="200" w:lineRule="exact"/>
              <w:ind w:firstLineChars="0" w:firstLine="0"/>
              <w:rPr>
                <w:sz w:val="18"/>
                <w:szCs w:val="18"/>
              </w:rPr>
            </w:pPr>
            <w:r>
              <w:rPr>
                <w:rFonts w:hint="eastAsia"/>
                <w:sz w:val="18"/>
                <w:szCs w:val="18"/>
              </w:rPr>
              <w:t>严格控制非农建设占用耕地，加大对土地整理复垦开发重点区域及重点工程、粮食主产区和基本农田保护区的投入。</w:t>
            </w:r>
          </w:p>
          <w:p w14:paraId="1D8B2618" w14:textId="77777777" w:rsidR="008C0682" w:rsidRDefault="0037753A">
            <w:pPr>
              <w:widowControl/>
              <w:spacing w:line="200" w:lineRule="exact"/>
              <w:ind w:firstLineChars="0" w:firstLine="0"/>
              <w:rPr>
                <w:rFonts w:cs="Times New Roman"/>
                <w:sz w:val="18"/>
                <w:szCs w:val="18"/>
              </w:rPr>
            </w:pPr>
            <w:r>
              <w:rPr>
                <w:rFonts w:hint="eastAsia"/>
                <w:sz w:val="18"/>
                <w:szCs w:val="18"/>
              </w:rPr>
              <w:t>禁止任何单位和个人在基本农田保护区内建窑、建房、建</w:t>
            </w:r>
            <w:r>
              <w:rPr>
                <w:rFonts w:hint="eastAsia"/>
                <w:sz w:val="18"/>
                <w:szCs w:val="18"/>
              </w:rPr>
              <w:lastRenderedPageBreak/>
              <w:t>坟、挖砂采石、采矿、取土、堆放固体废弃物或者进行其他破坏基本农田的活动。</w:t>
            </w:r>
          </w:p>
        </w:tc>
        <w:tc>
          <w:tcPr>
            <w:tcW w:w="922" w:type="pct"/>
            <w:shd w:val="clear" w:color="auto" w:fill="auto"/>
            <w:vAlign w:val="center"/>
          </w:tcPr>
          <w:p w14:paraId="7E411D6A" w14:textId="77777777" w:rsidR="008C0682" w:rsidRDefault="0037753A">
            <w:pPr>
              <w:widowControl/>
              <w:numPr>
                <w:ilvl w:val="0"/>
                <w:numId w:val="9"/>
              </w:numPr>
              <w:spacing w:line="200" w:lineRule="exact"/>
              <w:ind w:firstLineChars="0" w:firstLine="0"/>
              <w:rPr>
                <w:kern w:val="0"/>
                <w:sz w:val="18"/>
                <w:szCs w:val="18"/>
              </w:rPr>
            </w:pPr>
            <w:r>
              <w:rPr>
                <w:rFonts w:hint="eastAsia"/>
                <w:kern w:val="0"/>
                <w:sz w:val="18"/>
                <w:szCs w:val="18"/>
              </w:rPr>
              <w:lastRenderedPageBreak/>
              <w:t>合理使用化肥农药，鼓励使用配方肥。加强废弃农膜回收利用，提高农膜质量，严厉打击违法生产和销售不合格农膜的行为。</w:t>
            </w:r>
          </w:p>
          <w:p w14:paraId="23125C47" w14:textId="77777777" w:rsidR="008C0682" w:rsidRDefault="0037753A">
            <w:pPr>
              <w:widowControl/>
              <w:numPr>
                <w:ilvl w:val="0"/>
                <w:numId w:val="9"/>
              </w:numPr>
              <w:spacing w:line="200" w:lineRule="exact"/>
              <w:ind w:firstLineChars="0" w:firstLine="0"/>
              <w:rPr>
                <w:kern w:val="0"/>
                <w:sz w:val="18"/>
                <w:szCs w:val="18"/>
              </w:rPr>
            </w:pPr>
            <w:r>
              <w:rPr>
                <w:rFonts w:hint="eastAsia"/>
                <w:kern w:val="0"/>
                <w:sz w:val="18"/>
                <w:szCs w:val="18"/>
              </w:rPr>
              <w:t>已有改扩建项目要提高节能环保准入门槛，实行大气污染物排放减量置换，实施区域内最严格的大气污染物排放标准。</w:t>
            </w:r>
          </w:p>
          <w:p w14:paraId="126AD182"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lastRenderedPageBreak/>
              <w:t>已达到大气环境质量标准的地区，应当严格控制新增排放大气污染物项目大气污染物排放量。</w:t>
            </w:r>
          </w:p>
        </w:tc>
        <w:tc>
          <w:tcPr>
            <w:tcW w:w="516" w:type="pct"/>
            <w:shd w:val="clear" w:color="auto" w:fill="auto"/>
            <w:vAlign w:val="center"/>
          </w:tcPr>
          <w:p w14:paraId="7F8F6646" w14:textId="69EFD6CE" w:rsidR="008C0682" w:rsidRDefault="00DD1705">
            <w:pPr>
              <w:widowControl/>
              <w:numPr>
                <w:ilvl w:val="0"/>
                <w:numId w:val="10"/>
              </w:numPr>
              <w:spacing w:line="200" w:lineRule="exact"/>
              <w:ind w:firstLineChars="0" w:firstLine="0"/>
              <w:rPr>
                <w:sz w:val="18"/>
                <w:szCs w:val="18"/>
              </w:rPr>
            </w:pPr>
            <w:r>
              <w:rPr>
                <w:rFonts w:hint="eastAsia"/>
                <w:sz w:val="18"/>
                <w:szCs w:val="18"/>
              </w:rPr>
              <w:lastRenderedPageBreak/>
              <w:t>对耕地面积减少或土壤环境质量下降的团场要进行预警提醒。</w:t>
            </w:r>
            <w:r w:rsidR="0037753A">
              <w:rPr>
                <w:rFonts w:hint="eastAsia"/>
                <w:sz w:val="18"/>
                <w:szCs w:val="18"/>
              </w:rPr>
              <w:t>。</w:t>
            </w:r>
          </w:p>
          <w:p w14:paraId="3B537A79"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）对威胁地下水、饮用水水源安全的耕地，制定环境风险管控方案，并落实有关措施。</w:t>
            </w:r>
          </w:p>
        </w:tc>
        <w:tc>
          <w:tcPr>
            <w:tcW w:w="787" w:type="pct"/>
            <w:shd w:val="clear" w:color="auto" w:fill="auto"/>
            <w:vAlign w:val="center"/>
          </w:tcPr>
          <w:p w14:paraId="0C8E554B" w14:textId="77777777" w:rsidR="008C0682" w:rsidRDefault="0037753A">
            <w:pPr>
              <w:widowControl/>
              <w:spacing w:line="200" w:lineRule="exact"/>
              <w:ind w:firstLineChars="0" w:firstLine="0"/>
              <w:rPr>
                <w:sz w:val="18"/>
                <w:szCs w:val="18"/>
              </w:rPr>
            </w:pPr>
            <w:r>
              <w:rPr>
                <w:sz w:val="18"/>
                <w:szCs w:val="18"/>
              </w:rPr>
              <w:t>（</w:t>
            </w:r>
            <w:r>
              <w:rPr>
                <w:sz w:val="18"/>
                <w:szCs w:val="18"/>
              </w:rPr>
              <w:t>1</w:t>
            </w:r>
            <w:r>
              <w:rPr>
                <w:sz w:val="18"/>
                <w:szCs w:val="18"/>
              </w:rPr>
              <w:t>）推行秸秆还田、增施有机肥、少耕免耕、粮豆轮作、化肥农药减量、农膜减量与回收利用等措施，切实保护耕地土壤环境质量。</w:t>
            </w:r>
          </w:p>
          <w:p w14:paraId="4B6ACFD9" w14:textId="77777777" w:rsidR="008C0682" w:rsidRDefault="0037753A">
            <w:pPr>
              <w:widowControl/>
              <w:spacing w:line="200" w:lineRule="exact"/>
              <w:ind w:firstLineChars="0" w:firstLine="0"/>
              <w:rPr>
                <w:sz w:val="18"/>
                <w:szCs w:val="18"/>
              </w:rPr>
            </w:pPr>
            <w:r>
              <w:rPr>
                <w:sz w:val="18"/>
                <w:szCs w:val="18"/>
              </w:rPr>
              <w:t>（</w:t>
            </w:r>
            <w:r>
              <w:rPr>
                <w:sz w:val="18"/>
                <w:szCs w:val="18"/>
              </w:rPr>
              <w:t>2</w:t>
            </w:r>
            <w:r>
              <w:rPr>
                <w:sz w:val="18"/>
                <w:szCs w:val="18"/>
              </w:rPr>
              <w:t>）推进规模化高效节水灌溉，推广农作物节水抗旱技术。发展以喷滴灌和渠道防渗为中心的节水农业。</w:t>
            </w:r>
          </w:p>
          <w:p w14:paraId="5BB49B1C" w14:textId="77777777" w:rsidR="008C0682" w:rsidRDefault="0037753A">
            <w:pPr>
              <w:widowControl/>
              <w:spacing w:line="200" w:lineRule="exact"/>
              <w:ind w:firstLineChars="0" w:firstLine="0"/>
              <w:rPr>
                <w:rFonts w:cs="Times New Roman"/>
                <w:sz w:val="18"/>
                <w:szCs w:val="18"/>
              </w:rPr>
            </w:pPr>
            <w:r>
              <w:rPr>
                <w:sz w:val="18"/>
                <w:szCs w:val="18"/>
              </w:rPr>
              <w:lastRenderedPageBreak/>
              <w:t>（</w:t>
            </w:r>
            <w:r>
              <w:rPr>
                <w:sz w:val="18"/>
                <w:szCs w:val="18"/>
              </w:rPr>
              <w:t>3</w:t>
            </w:r>
            <w:r>
              <w:rPr>
                <w:sz w:val="18"/>
                <w:szCs w:val="18"/>
              </w:rPr>
              <w:t>）</w:t>
            </w:r>
            <w:r>
              <w:rPr>
                <w:rFonts w:hint="eastAsia"/>
                <w:kern w:val="0"/>
                <w:sz w:val="18"/>
                <w:szCs w:val="18"/>
              </w:rPr>
              <w:t>高污染燃料禁燃区内执行以下管控要求：禁止新建、扩建燃用高污染燃料的锅炉、炉灶等燃烧设施（集中供热、电厂锅炉除外）；禁燃区内使用高污染燃料的锅炉、炉灶等燃烧设施（集中供热、电厂锅炉除外）应在规定期限</w:t>
            </w:r>
            <w:r>
              <w:rPr>
                <w:kern w:val="0"/>
                <w:sz w:val="18"/>
                <w:szCs w:val="18"/>
              </w:rPr>
              <w:t>内</w:t>
            </w:r>
            <w:r>
              <w:rPr>
                <w:rFonts w:hint="eastAsia"/>
                <w:kern w:val="0"/>
                <w:sz w:val="18"/>
                <w:szCs w:val="18"/>
              </w:rPr>
              <w:t>改用天然气、液化石油气、电或者其他清洁能源；逾期未改用的，不得继续使用。</w:t>
            </w:r>
          </w:p>
        </w:tc>
        <w:tc>
          <w:tcPr>
            <w:tcW w:w="583" w:type="pct"/>
            <w:shd w:val="clear" w:color="auto" w:fill="auto"/>
          </w:tcPr>
          <w:p w14:paraId="78230724"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lastRenderedPageBreak/>
              <w:t>单元内有生态保护红线。大气环境布局敏感区。五家渠市区，南部青格达湖自然保护区（兵团级），部分农田，市区内主要为居民住宅区及少部分工业企业。</w:t>
            </w:r>
          </w:p>
        </w:tc>
      </w:tr>
      <w:tr w:rsidR="008C0682" w14:paraId="0382F750" w14:textId="77777777">
        <w:trPr>
          <w:trHeight w:val="20"/>
        </w:trPr>
        <w:tc>
          <w:tcPr>
            <w:tcW w:w="142" w:type="pct"/>
            <w:shd w:val="clear" w:color="auto" w:fill="auto"/>
            <w:vAlign w:val="center"/>
          </w:tcPr>
          <w:p w14:paraId="140570C4"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45</w:t>
            </w:r>
          </w:p>
        </w:tc>
        <w:tc>
          <w:tcPr>
            <w:tcW w:w="518" w:type="pct"/>
            <w:shd w:val="clear" w:color="auto" w:fill="auto"/>
            <w:vAlign w:val="center"/>
          </w:tcPr>
          <w:p w14:paraId="2FC3CF45" w14:textId="77777777" w:rsidR="008C0682" w:rsidRDefault="0037753A">
            <w:pPr>
              <w:widowControl/>
              <w:spacing w:line="200" w:lineRule="exact"/>
              <w:ind w:firstLineChars="0" w:firstLine="0"/>
              <w:jc w:val="center"/>
              <w:rPr>
                <w:rFonts w:cs="Times New Roman"/>
                <w:kern w:val="0"/>
                <w:sz w:val="18"/>
                <w:szCs w:val="18"/>
              </w:rPr>
            </w:pPr>
            <w:r>
              <w:rPr>
                <w:sz w:val="18"/>
                <w:szCs w:val="18"/>
              </w:rPr>
              <w:t>ZH65900410002</w:t>
            </w:r>
          </w:p>
        </w:tc>
        <w:tc>
          <w:tcPr>
            <w:tcW w:w="177" w:type="pct"/>
            <w:shd w:val="clear" w:color="auto" w:fill="auto"/>
            <w:vAlign w:val="center"/>
          </w:tcPr>
          <w:p w14:paraId="05F34929"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r>
              <w:rPr>
                <w:sz w:val="18"/>
                <w:szCs w:val="18"/>
              </w:rPr>
              <w:t>101</w:t>
            </w:r>
            <w:r>
              <w:rPr>
                <w:sz w:val="18"/>
                <w:szCs w:val="18"/>
              </w:rPr>
              <w:t>团优先保护单元</w:t>
            </w:r>
          </w:p>
        </w:tc>
        <w:tc>
          <w:tcPr>
            <w:tcW w:w="142" w:type="pct"/>
            <w:shd w:val="clear" w:color="auto" w:fill="auto"/>
            <w:vAlign w:val="center"/>
          </w:tcPr>
          <w:p w14:paraId="614A5B1F"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7C969B0F"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p>
        </w:tc>
        <w:tc>
          <w:tcPr>
            <w:tcW w:w="142" w:type="pct"/>
            <w:shd w:val="clear" w:color="auto" w:fill="auto"/>
            <w:vAlign w:val="center"/>
          </w:tcPr>
          <w:p w14:paraId="38C796BF" w14:textId="77777777" w:rsidR="008C0682" w:rsidRDefault="0037753A">
            <w:pPr>
              <w:widowControl/>
              <w:spacing w:line="200" w:lineRule="exact"/>
              <w:ind w:firstLineChars="0" w:firstLine="0"/>
              <w:jc w:val="center"/>
              <w:rPr>
                <w:rFonts w:cs="Times New Roman"/>
                <w:kern w:val="0"/>
                <w:sz w:val="18"/>
                <w:szCs w:val="18"/>
              </w:rPr>
            </w:pPr>
            <w:r>
              <w:rPr>
                <w:sz w:val="18"/>
                <w:szCs w:val="18"/>
              </w:rPr>
              <w:t>优先保护单元</w:t>
            </w:r>
          </w:p>
        </w:tc>
        <w:tc>
          <w:tcPr>
            <w:tcW w:w="897" w:type="pct"/>
            <w:shd w:val="clear" w:color="auto" w:fill="auto"/>
            <w:vAlign w:val="center"/>
          </w:tcPr>
          <w:p w14:paraId="5BEEE072"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）执行水源地和大气环境布局敏感区相关要求。严格落实《中华人民共和国水污染防治法》、《饮用水水源环境保护管理条例》等相关文件要求。</w:t>
            </w:r>
          </w:p>
          <w:p w14:paraId="7625650E"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）法律法规明确禁止的生产开发活动一律禁止，现有的不符合保护要求的设施或项目限期退出或关停。法律无明确规定的，慎重布局，减少人类活动干扰。</w:t>
            </w:r>
          </w:p>
          <w:p w14:paraId="13A2BCA8" w14:textId="10E6EB55" w:rsidR="008C0682" w:rsidRDefault="008C0682">
            <w:pPr>
              <w:widowControl/>
              <w:spacing w:line="200" w:lineRule="exact"/>
              <w:ind w:firstLineChars="0" w:firstLine="0"/>
              <w:rPr>
                <w:rFonts w:cs="Times New Roman"/>
                <w:kern w:val="0"/>
                <w:sz w:val="18"/>
                <w:szCs w:val="18"/>
              </w:rPr>
            </w:pPr>
          </w:p>
        </w:tc>
        <w:tc>
          <w:tcPr>
            <w:tcW w:w="922" w:type="pct"/>
            <w:shd w:val="clear" w:color="auto" w:fill="auto"/>
            <w:vAlign w:val="center"/>
          </w:tcPr>
          <w:p w14:paraId="69279ABE" w14:textId="77777777"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1</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p w14:paraId="2F686409"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2</w:t>
            </w:r>
            <w:r>
              <w:rPr>
                <w:kern w:val="0"/>
                <w:sz w:val="18"/>
                <w:szCs w:val="18"/>
              </w:rPr>
              <w:t>）已有改扩建项目要提高节能环保准入门槛，实行大气污染物排放减量置换，实施区域内最严格的大气污染物排放标准。</w:t>
            </w:r>
          </w:p>
          <w:p w14:paraId="52D26E28" w14:textId="77777777" w:rsidR="008C0682" w:rsidRDefault="0037753A">
            <w:pPr>
              <w:widowControl/>
              <w:spacing w:line="200" w:lineRule="exact"/>
              <w:ind w:firstLineChars="0" w:firstLine="0"/>
              <w:rPr>
                <w:rFonts w:cs="Times New Roman"/>
                <w:kern w:val="0"/>
                <w:sz w:val="18"/>
                <w:szCs w:val="18"/>
              </w:rPr>
            </w:pPr>
            <w:r>
              <w:rPr>
                <w:rFonts w:hint="eastAsia"/>
                <w:kern w:val="0"/>
                <w:sz w:val="18"/>
                <w:szCs w:val="18"/>
              </w:rPr>
              <w:t>（</w:t>
            </w:r>
            <w:r>
              <w:rPr>
                <w:kern w:val="0"/>
                <w:sz w:val="18"/>
                <w:szCs w:val="18"/>
              </w:rPr>
              <w:t>3</w:t>
            </w:r>
            <w:r>
              <w:rPr>
                <w:kern w:val="0"/>
                <w:sz w:val="18"/>
                <w:szCs w:val="18"/>
              </w:rPr>
              <w:t>）已达到大气环境质量标准的地区，应当严格控制新增排放大气污染物项目大气污染物排放量。</w:t>
            </w:r>
          </w:p>
        </w:tc>
        <w:tc>
          <w:tcPr>
            <w:tcW w:w="516" w:type="pct"/>
            <w:shd w:val="clear" w:color="auto" w:fill="auto"/>
            <w:vAlign w:val="center"/>
          </w:tcPr>
          <w:p w14:paraId="6DD8D9E8" w14:textId="05DEC3AB"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p w14:paraId="332C9045"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2</w:t>
            </w:r>
            <w:r>
              <w:rPr>
                <w:kern w:val="0"/>
                <w:sz w:val="18"/>
                <w:szCs w:val="18"/>
              </w:rPr>
              <w:t>）</w:t>
            </w:r>
            <w:r>
              <w:rPr>
                <w:sz w:val="18"/>
                <w:szCs w:val="18"/>
              </w:rPr>
              <w:t>执行自治区重污染天气预警分级标准，同一区域内执行统一应急预警标准。当预测到区域将出现大范围重污染天气时，按照自治区统一发布预警信息，师市要按级别同步启动应急响应，落实应急措施，实施区域应急联动</w:t>
            </w:r>
            <w:r>
              <w:rPr>
                <w:rFonts w:hint="eastAsia"/>
                <w:sz w:val="18"/>
                <w:szCs w:val="18"/>
              </w:rPr>
              <w:t>。</w:t>
            </w:r>
          </w:p>
        </w:tc>
        <w:tc>
          <w:tcPr>
            <w:tcW w:w="787" w:type="pct"/>
            <w:shd w:val="clear" w:color="auto" w:fill="auto"/>
            <w:vAlign w:val="center"/>
          </w:tcPr>
          <w:p w14:paraId="4FA76BA0" w14:textId="77777777" w:rsidR="008C0682" w:rsidRDefault="0037753A">
            <w:pPr>
              <w:widowControl/>
              <w:spacing w:line="200" w:lineRule="exact"/>
              <w:ind w:firstLineChars="0" w:firstLine="0"/>
              <w:rPr>
                <w:sz w:val="18"/>
                <w:szCs w:val="18"/>
              </w:rPr>
            </w:pPr>
            <w:r>
              <w:rPr>
                <w:sz w:val="18"/>
                <w:szCs w:val="18"/>
              </w:rPr>
              <w:t>（</w:t>
            </w:r>
            <w:r>
              <w:rPr>
                <w:sz w:val="18"/>
                <w:szCs w:val="18"/>
              </w:rPr>
              <w:t>1</w:t>
            </w:r>
            <w:r>
              <w:rPr>
                <w:sz w:val="18"/>
                <w:szCs w:val="18"/>
              </w:rPr>
              <w:t>）推行秸秆还田、增施有机肥、少耕免耕、粮豆轮作、化肥农药减量、农膜减量与回收利用等措施，切实保护耕地土壤环境质量。</w:t>
            </w:r>
          </w:p>
          <w:p w14:paraId="64D8BAAE" w14:textId="77777777" w:rsidR="008C0682" w:rsidRDefault="0037753A">
            <w:pPr>
              <w:widowControl/>
              <w:spacing w:line="200" w:lineRule="exact"/>
              <w:ind w:firstLineChars="0" w:firstLine="0"/>
              <w:rPr>
                <w:sz w:val="18"/>
                <w:szCs w:val="18"/>
              </w:rPr>
            </w:pPr>
            <w:r>
              <w:rPr>
                <w:sz w:val="18"/>
                <w:szCs w:val="18"/>
              </w:rPr>
              <w:t>（</w:t>
            </w:r>
            <w:r>
              <w:rPr>
                <w:sz w:val="18"/>
                <w:szCs w:val="18"/>
              </w:rPr>
              <w:t>2</w:t>
            </w:r>
            <w:r>
              <w:rPr>
                <w:sz w:val="18"/>
                <w:szCs w:val="18"/>
              </w:rPr>
              <w:t>）</w:t>
            </w:r>
            <w:r>
              <w:rPr>
                <w:rFonts w:hint="eastAsia"/>
                <w:sz w:val="18"/>
                <w:szCs w:val="18"/>
              </w:rPr>
              <w:t>通过政策补偿等措施，逐步推行以天然气或电替代煤炭</w:t>
            </w:r>
            <w:r>
              <w:rPr>
                <w:sz w:val="18"/>
                <w:szCs w:val="18"/>
              </w:rPr>
              <w:t>。</w:t>
            </w:r>
          </w:p>
          <w:p w14:paraId="697E9214"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3</w:t>
            </w:r>
            <w:r>
              <w:rPr>
                <w:sz w:val="18"/>
                <w:szCs w:val="18"/>
              </w:rPr>
              <w:t>）</w:t>
            </w:r>
            <w:r>
              <w:rPr>
                <w:rFonts w:hint="eastAsia"/>
                <w:kern w:val="0"/>
                <w:sz w:val="18"/>
                <w:szCs w:val="18"/>
              </w:rPr>
              <w:t>高污染燃料禁燃区内执行以下管控要求：禁止新建、扩建燃用高污染燃料的锅炉、炉灶等燃烧设施（集中供热、电厂锅炉除外）；禁燃区内使用高污染燃料的锅炉、炉灶等燃烧设施（集中供热、电厂锅炉除外）应在规定期限</w:t>
            </w:r>
            <w:r>
              <w:rPr>
                <w:kern w:val="0"/>
                <w:sz w:val="18"/>
                <w:szCs w:val="18"/>
              </w:rPr>
              <w:t>内</w:t>
            </w:r>
            <w:r>
              <w:rPr>
                <w:rFonts w:hint="eastAsia"/>
                <w:kern w:val="0"/>
                <w:sz w:val="18"/>
                <w:szCs w:val="18"/>
              </w:rPr>
              <w:t>改用天然气、液化石油气、电或者其他清洁能源；逾期未改用的，不得继续使用。</w:t>
            </w:r>
          </w:p>
        </w:tc>
        <w:tc>
          <w:tcPr>
            <w:tcW w:w="583" w:type="pct"/>
            <w:shd w:val="clear" w:color="auto" w:fill="auto"/>
          </w:tcPr>
          <w:p w14:paraId="37B7068C"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水源地。大气环境布局敏感区。位于五家渠市南</w:t>
            </w:r>
            <w:r>
              <w:rPr>
                <w:rFonts w:cs="Times New Roman"/>
                <w:sz w:val="18"/>
                <w:szCs w:val="18"/>
              </w:rPr>
              <w:t>8</w:t>
            </w:r>
            <w:r>
              <w:rPr>
                <w:rFonts w:cs="Times New Roman"/>
                <w:sz w:val="18"/>
                <w:szCs w:val="18"/>
              </w:rPr>
              <w:t>公里左右，青格达湖西南，区域内主要为工业园区和农田，有发展设施农业。</w:t>
            </w:r>
          </w:p>
        </w:tc>
      </w:tr>
      <w:tr w:rsidR="008C0682" w14:paraId="77DCAF3B" w14:textId="77777777">
        <w:trPr>
          <w:trHeight w:val="20"/>
        </w:trPr>
        <w:tc>
          <w:tcPr>
            <w:tcW w:w="142" w:type="pct"/>
            <w:shd w:val="clear" w:color="auto" w:fill="auto"/>
            <w:vAlign w:val="center"/>
          </w:tcPr>
          <w:p w14:paraId="5256725B"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46</w:t>
            </w:r>
          </w:p>
        </w:tc>
        <w:tc>
          <w:tcPr>
            <w:tcW w:w="518" w:type="pct"/>
            <w:shd w:val="clear" w:color="auto" w:fill="auto"/>
            <w:vAlign w:val="center"/>
          </w:tcPr>
          <w:p w14:paraId="596DF309" w14:textId="77777777" w:rsidR="008C0682" w:rsidRDefault="0037753A">
            <w:pPr>
              <w:widowControl/>
              <w:spacing w:line="200" w:lineRule="exact"/>
              <w:ind w:firstLineChars="0" w:firstLine="0"/>
              <w:jc w:val="center"/>
              <w:rPr>
                <w:rFonts w:cs="Times New Roman"/>
                <w:kern w:val="0"/>
                <w:sz w:val="18"/>
                <w:szCs w:val="18"/>
              </w:rPr>
            </w:pPr>
            <w:r>
              <w:rPr>
                <w:sz w:val="18"/>
                <w:szCs w:val="18"/>
              </w:rPr>
              <w:t>ZH65900420002</w:t>
            </w:r>
          </w:p>
        </w:tc>
        <w:tc>
          <w:tcPr>
            <w:tcW w:w="177" w:type="pct"/>
            <w:shd w:val="clear" w:color="auto" w:fill="auto"/>
            <w:vAlign w:val="center"/>
          </w:tcPr>
          <w:p w14:paraId="6A118246"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r>
              <w:rPr>
                <w:sz w:val="18"/>
                <w:szCs w:val="18"/>
              </w:rPr>
              <w:t>101</w:t>
            </w:r>
            <w:r>
              <w:rPr>
                <w:sz w:val="18"/>
                <w:szCs w:val="18"/>
              </w:rPr>
              <w:t>团重点管控单元</w:t>
            </w:r>
          </w:p>
        </w:tc>
        <w:tc>
          <w:tcPr>
            <w:tcW w:w="142" w:type="pct"/>
            <w:shd w:val="clear" w:color="auto" w:fill="auto"/>
            <w:vAlign w:val="center"/>
          </w:tcPr>
          <w:p w14:paraId="3CBFA7BF"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1F932EF1"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p>
        </w:tc>
        <w:tc>
          <w:tcPr>
            <w:tcW w:w="142" w:type="pct"/>
            <w:shd w:val="clear" w:color="auto" w:fill="auto"/>
            <w:vAlign w:val="center"/>
          </w:tcPr>
          <w:p w14:paraId="6C7CA43F"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04B5F6C8" w14:textId="77777777" w:rsidR="008C0682" w:rsidRDefault="0037753A">
            <w:pPr>
              <w:widowControl/>
              <w:numPr>
                <w:ilvl w:val="0"/>
                <w:numId w:val="11"/>
              </w:numPr>
              <w:spacing w:line="200" w:lineRule="exact"/>
              <w:ind w:firstLineChars="0" w:firstLine="0"/>
              <w:rPr>
                <w:sz w:val="18"/>
                <w:szCs w:val="18"/>
              </w:rPr>
            </w:pPr>
            <w:r>
              <w:rPr>
                <w:rFonts w:hint="eastAsia"/>
                <w:sz w:val="18"/>
                <w:szCs w:val="18"/>
              </w:rPr>
              <w:t>执行水环境工业污染重点管控区和大气环境布局敏感区相关要求。</w:t>
            </w:r>
          </w:p>
          <w:p w14:paraId="53C90DBA" w14:textId="77777777" w:rsidR="008C0682" w:rsidRDefault="0037753A">
            <w:pPr>
              <w:widowControl/>
              <w:numPr>
                <w:ilvl w:val="0"/>
                <w:numId w:val="11"/>
              </w:numPr>
              <w:spacing w:line="200" w:lineRule="exact"/>
              <w:ind w:firstLineChars="0" w:firstLine="0"/>
              <w:rPr>
                <w:sz w:val="18"/>
                <w:szCs w:val="18"/>
              </w:rPr>
            </w:pPr>
            <w:r>
              <w:rPr>
                <w:sz w:val="18"/>
                <w:szCs w:val="18"/>
              </w:rPr>
              <w:t>对重点区域、重点流域、重点行业和产业布局开展规划环评，调整优化不符合生态环境功能定位的产业布局、规模和结构。</w:t>
            </w:r>
          </w:p>
          <w:p w14:paraId="632085D0" w14:textId="77777777" w:rsidR="008C0682" w:rsidRDefault="0037753A">
            <w:pPr>
              <w:widowControl/>
              <w:numPr>
                <w:ilvl w:val="0"/>
                <w:numId w:val="11"/>
              </w:numPr>
              <w:spacing w:line="200" w:lineRule="exact"/>
              <w:ind w:firstLineChars="0" w:firstLine="0"/>
              <w:rPr>
                <w:sz w:val="18"/>
                <w:szCs w:val="18"/>
              </w:rPr>
            </w:pPr>
            <w:r>
              <w:rPr>
                <w:sz w:val="18"/>
                <w:szCs w:val="18"/>
              </w:rPr>
              <w:t>新建工业项目，应当进入工业园区（工业集聚区），不得在工业园区（工业集聚区）以外区域实施单纯增加产能的技改（扩建）项目。</w:t>
            </w:r>
          </w:p>
          <w:p w14:paraId="71BA7651" w14:textId="77777777" w:rsidR="008C0682" w:rsidRDefault="0037753A">
            <w:pPr>
              <w:widowControl/>
              <w:numPr>
                <w:ilvl w:val="0"/>
                <w:numId w:val="8"/>
              </w:numPr>
              <w:spacing w:line="200" w:lineRule="exact"/>
              <w:ind w:firstLineChars="0" w:firstLine="0"/>
              <w:rPr>
                <w:rFonts w:cs="Times New Roman"/>
                <w:sz w:val="18"/>
                <w:szCs w:val="18"/>
              </w:rPr>
            </w:pPr>
            <w:r>
              <w:rPr>
                <w:rFonts w:hint="eastAsia"/>
                <w:sz w:val="18"/>
                <w:szCs w:val="18"/>
              </w:rPr>
              <w:t>应避免大规模排放大气污染物的项目布局建设。</w:t>
            </w:r>
          </w:p>
        </w:tc>
        <w:tc>
          <w:tcPr>
            <w:tcW w:w="922" w:type="pct"/>
            <w:shd w:val="clear" w:color="auto" w:fill="auto"/>
            <w:vAlign w:val="center"/>
          </w:tcPr>
          <w:p w14:paraId="195A0800" w14:textId="77777777" w:rsidR="008C0682" w:rsidRDefault="0037753A">
            <w:pPr>
              <w:widowControl/>
              <w:numPr>
                <w:ilvl w:val="0"/>
                <w:numId w:val="12"/>
              </w:numPr>
              <w:spacing w:line="200" w:lineRule="exact"/>
              <w:ind w:firstLineChars="0" w:firstLine="0"/>
              <w:rPr>
                <w:sz w:val="18"/>
                <w:szCs w:val="18"/>
              </w:rPr>
            </w:pPr>
            <w:r>
              <w:rPr>
                <w:rFonts w:hint="eastAsia"/>
                <w:sz w:val="18"/>
                <w:szCs w:val="18"/>
              </w:rPr>
              <w:t>执行水环境工业污染重点管控区相关要求。严禁高污染、高耗能等不符合国家产业政策的项目在园区建设。</w:t>
            </w:r>
          </w:p>
          <w:p w14:paraId="2DF1A42B" w14:textId="77777777" w:rsidR="008C0682" w:rsidRDefault="0037753A">
            <w:pPr>
              <w:widowControl/>
              <w:numPr>
                <w:ilvl w:val="0"/>
                <w:numId w:val="12"/>
              </w:numPr>
              <w:spacing w:line="200" w:lineRule="exact"/>
              <w:ind w:firstLineChars="0" w:firstLine="0"/>
              <w:rPr>
                <w:sz w:val="18"/>
                <w:szCs w:val="18"/>
              </w:rPr>
            </w:pPr>
            <w:r>
              <w:rPr>
                <w:sz w:val="18"/>
                <w:szCs w:val="18"/>
              </w:rPr>
              <w:t>工业集聚区内工业废水必须经预处理达到集中处理要求，方可进入污水集中处理设施。工业集聚区已经建成的集中污染处理处置设施要正常稳定运行。</w:t>
            </w:r>
          </w:p>
          <w:p w14:paraId="2A33D9FE" w14:textId="77777777" w:rsidR="008C0682" w:rsidRDefault="0037753A">
            <w:pPr>
              <w:widowControl/>
              <w:numPr>
                <w:ilvl w:val="0"/>
                <w:numId w:val="12"/>
              </w:numPr>
              <w:spacing w:line="200" w:lineRule="exact"/>
              <w:ind w:firstLineChars="0" w:firstLine="0"/>
              <w:rPr>
                <w:sz w:val="18"/>
                <w:szCs w:val="18"/>
              </w:rPr>
            </w:pPr>
            <w:r>
              <w:rPr>
                <w:sz w:val="18"/>
                <w:szCs w:val="18"/>
              </w:rPr>
              <w:t>已有改扩建项目要提高节能环保准入门槛，实行大气污染物排放减量置换，实施区域内最严格的大气污染物排放标准。</w:t>
            </w:r>
          </w:p>
          <w:p w14:paraId="223EACFB" w14:textId="77777777" w:rsidR="008C0682" w:rsidRDefault="0037753A">
            <w:pPr>
              <w:widowControl/>
              <w:numPr>
                <w:ilvl w:val="0"/>
                <w:numId w:val="9"/>
              </w:numPr>
              <w:spacing w:line="200" w:lineRule="exact"/>
              <w:ind w:firstLineChars="0" w:firstLine="0"/>
              <w:rPr>
                <w:rFonts w:cs="Times New Roman"/>
                <w:kern w:val="0"/>
                <w:sz w:val="18"/>
                <w:szCs w:val="18"/>
              </w:rPr>
            </w:pPr>
            <w:r>
              <w:rPr>
                <w:sz w:val="18"/>
                <w:szCs w:val="18"/>
              </w:rPr>
              <w:t>已达到大气环境质量标准的地区，应当严格控制新增排放大气污染物项目大气污染物排放量。</w:t>
            </w:r>
          </w:p>
        </w:tc>
        <w:tc>
          <w:tcPr>
            <w:tcW w:w="516" w:type="pct"/>
            <w:shd w:val="clear" w:color="auto" w:fill="auto"/>
            <w:vAlign w:val="center"/>
          </w:tcPr>
          <w:p w14:paraId="597EEC81"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工业污水水质较为复杂，其出厂污泥经过干化后，运往垃圾厂填埋，危险废物应移交给有资质的危险废物处理储存单位。依据《新疆生产建设兵团水污染防治工作方案的通知》等相关计划、规划及方案进行管理。</w:t>
            </w:r>
          </w:p>
        </w:tc>
        <w:tc>
          <w:tcPr>
            <w:tcW w:w="787" w:type="pct"/>
            <w:shd w:val="clear" w:color="auto" w:fill="auto"/>
            <w:vAlign w:val="center"/>
          </w:tcPr>
          <w:p w14:paraId="7543EA1A"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强化水资源承载能力刚性约束。建立健全规划和建设项目水资源论证制度，完善规划水资源论证相关政策措施。从严核定许可水量，对取用水总量已达到或超过控制指标的地区暂停审批新增取水，对取水总量接近控制指标的地区限制审批新增取水。</w:t>
            </w:r>
          </w:p>
          <w:p w14:paraId="4978CE19"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w:t>
            </w:r>
            <w:r>
              <w:rPr>
                <w:rFonts w:hint="eastAsia"/>
                <w:kern w:val="0"/>
                <w:sz w:val="18"/>
                <w:szCs w:val="18"/>
              </w:rPr>
              <w:t>高污染燃料禁燃区内执行以下管控要求：禁止新建、扩建燃用高污染燃料的锅炉、炉灶等燃烧设施（集中供热、电厂锅炉除外）；禁燃区内使用高污染燃料的锅炉、炉灶等燃烧设施（集中供热、电厂锅炉除外）应在规定期限</w:t>
            </w:r>
            <w:r>
              <w:rPr>
                <w:kern w:val="0"/>
                <w:sz w:val="18"/>
                <w:szCs w:val="18"/>
              </w:rPr>
              <w:t>内</w:t>
            </w:r>
            <w:r>
              <w:rPr>
                <w:rFonts w:hint="eastAsia"/>
                <w:kern w:val="0"/>
                <w:sz w:val="18"/>
                <w:szCs w:val="18"/>
              </w:rPr>
              <w:t>改用天然气、液化石油气、电或者其他清洁能源；逾期未改用的，不得继续使用。</w:t>
            </w:r>
          </w:p>
        </w:tc>
        <w:tc>
          <w:tcPr>
            <w:tcW w:w="583" w:type="pct"/>
            <w:shd w:val="clear" w:color="auto" w:fill="auto"/>
          </w:tcPr>
          <w:p w14:paraId="3A87693A"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水环境工业污染重点管控区。大气环境布局敏感区。五家渠市</w:t>
            </w:r>
            <w:r>
              <w:rPr>
                <w:rFonts w:cs="Times New Roman"/>
                <w:sz w:val="18"/>
                <w:szCs w:val="18"/>
              </w:rPr>
              <w:t>101</w:t>
            </w:r>
            <w:r>
              <w:rPr>
                <w:rFonts w:cs="Times New Roman"/>
                <w:sz w:val="18"/>
                <w:szCs w:val="18"/>
              </w:rPr>
              <w:t>团地下水限采区。青湖经济技术开发区</w:t>
            </w:r>
            <w:r>
              <w:rPr>
                <w:rFonts w:cs="Times New Roman"/>
                <w:sz w:val="18"/>
                <w:szCs w:val="18"/>
              </w:rPr>
              <w:t>-</w:t>
            </w:r>
            <w:r>
              <w:rPr>
                <w:rFonts w:cs="Times New Roman"/>
                <w:sz w:val="18"/>
                <w:szCs w:val="18"/>
              </w:rPr>
              <w:t>北</w:t>
            </w:r>
            <w:r>
              <w:rPr>
                <w:rFonts w:cs="Times New Roman"/>
                <w:sz w:val="18"/>
                <w:szCs w:val="18"/>
              </w:rPr>
              <w:t>Ⅰ</w:t>
            </w:r>
            <w:r>
              <w:rPr>
                <w:rFonts w:cs="Times New Roman"/>
                <w:sz w:val="18"/>
                <w:szCs w:val="18"/>
              </w:rPr>
              <w:t>区（文化科技）、青湖经济技术开发区</w:t>
            </w:r>
            <w:r>
              <w:rPr>
                <w:rFonts w:cs="Times New Roman"/>
                <w:sz w:val="18"/>
                <w:szCs w:val="18"/>
              </w:rPr>
              <w:t>-</w:t>
            </w:r>
            <w:r>
              <w:rPr>
                <w:rFonts w:cs="Times New Roman"/>
                <w:sz w:val="18"/>
                <w:szCs w:val="18"/>
              </w:rPr>
              <w:t>湖区（旅游会展）、青湖经济技术开发区</w:t>
            </w:r>
            <w:r>
              <w:rPr>
                <w:rFonts w:cs="Times New Roman"/>
                <w:sz w:val="18"/>
                <w:szCs w:val="18"/>
              </w:rPr>
              <w:t>-</w:t>
            </w:r>
            <w:r>
              <w:rPr>
                <w:rFonts w:cs="Times New Roman"/>
                <w:sz w:val="18"/>
                <w:szCs w:val="18"/>
              </w:rPr>
              <w:t>南区（商贸物流）。</w:t>
            </w:r>
          </w:p>
        </w:tc>
      </w:tr>
      <w:tr w:rsidR="008C0682" w14:paraId="55ADDBA3" w14:textId="77777777">
        <w:trPr>
          <w:trHeight w:val="20"/>
        </w:trPr>
        <w:tc>
          <w:tcPr>
            <w:tcW w:w="142" w:type="pct"/>
            <w:shd w:val="clear" w:color="auto" w:fill="auto"/>
            <w:vAlign w:val="center"/>
          </w:tcPr>
          <w:p w14:paraId="683B707A"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47</w:t>
            </w:r>
          </w:p>
        </w:tc>
        <w:tc>
          <w:tcPr>
            <w:tcW w:w="518" w:type="pct"/>
            <w:shd w:val="clear" w:color="auto" w:fill="auto"/>
            <w:vAlign w:val="center"/>
          </w:tcPr>
          <w:p w14:paraId="4B56F6E0" w14:textId="77777777" w:rsidR="008C0682" w:rsidRDefault="0037753A">
            <w:pPr>
              <w:widowControl/>
              <w:spacing w:line="200" w:lineRule="exact"/>
              <w:ind w:firstLineChars="0" w:firstLine="0"/>
              <w:jc w:val="center"/>
              <w:rPr>
                <w:rFonts w:cs="Times New Roman"/>
                <w:kern w:val="0"/>
                <w:sz w:val="18"/>
                <w:szCs w:val="18"/>
              </w:rPr>
            </w:pPr>
            <w:r>
              <w:rPr>
                <w:sz w:val="18"/>
                <w:szCs w:val="18"/>
              </w:rPr>
              <w:t>ZH65900420003</w:t>
            </w:r>
          </w:p>
        </w:tc>
        <w:tc>
          <w:tcPr>
            <w:tcW w:w="177" w:type="pct"/>
            <w:shd w:val="clear" w:color="auto" w:fill="auto"/>
            <w:vAlign w:val="center"/>
          </w:tcPr>
          <w:p w14:paraId="6249C132"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r>
              <w:rPr>
                <w:sz w:val="18"/>
                <w:szCs w:val="18"/>
              </w:rPr>
              <w:t>101</w:t>
            </w:r>
            <w:r>
              <w:rPr>
                <w:sz w:val="18"/>
                <w:szCs w:val="18"/>
              </w:rPr>
              <w:t>团重点管控</w:t>
            </w:r>
            <w:r>
              <w:rPr>
                <w:sz w:val="18"/>
                <w:szCs w:val="18"/>
              </w:rPr>
              <w:lastRenderedPageBreak/>
              <w:t>单元</w:t>
            </w:r>
          </w:p>
        </w:tc>
        <w:tc>
          <w:tcPr>
            <w:tcW w:w="142" w:type="pct"/>
            <w:shd w:val="clear" w:color="auto" w:fill="auto"/>
            <w:vAlign w:val="center"/>
          </w:tcPr>
          <w:p w14:paraId="4285827E" w14:textId="77777777" w:rsidR="008C0682" w:rsidRDefault="0037753A">
            <w:pPr>
              <w:widowControl/>
              <w:spacing w:line="200" w:lineRule="exact"/>
              <w:ind w:firstLineChars="0" w:firstLine="0"/>
              <w:jc w:val="center"/>
              <w:rPr>
                <w:rFonts w:cs="Times New Roman"/>
                <w:kern w:val="0"/>
                <w:sz w:val="18"/>
                <w:szCs w:val="18"/>
              </w:rPr>
            </w:pPr>
            <w:r>
              <w:rPr>
                <w:sz w:val="18"/>
                <w:szCs w:val="18"/>
              </w:rPr>
              <w:lastRenderedPageBreak/>
              <w:t>第六师</w:t>
            </w:r>
          </w:p>
        </w:tc>
        <w:tc>
          <w:tcPr>
            <w:tcW w:w="174" w:type="pct"/>
            <w:shd w:val="clear" w:color="auto" w:fill="auto"/>
            <w:vAlign w:val="center"/>
          </w:tcPr>
          <w:p w14:paraId="16EBE1C2"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p>
        </w:tc>
        <w:tc>
          <w:tcPr>
            <w:tcW w:w="142" w:type="pct"/>
            <w:shd w:val="clear" w:color="auto" w:fill="auto"/>
            <w:vAlign w:val="center"/>
          </w:tcPr>
          <w:p w14:paraId="72409BFA"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33ACB11E"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）执行水环境城镇生活污染重点管控区相关要求。</w:t>
            </w:r>
          </w:p>
          <w:p w14:paraId="0313A9F0"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）加大水环境保护力度，重点完善城镇基础设施建设，推进城市水循环体系建设，开展城镇湿地、河岸带生态阻隔等综合治理工程，维护良好水环境质量。</w:t>
            </w:r>
          </w:p>
          <w:p w14:paraId="246B0E17"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）严格控制非农建设占用耕地，加大对土地整理复垦开发重点区域及重点工程、粮食</w:t>
            </w:r>
            <w:r>
              <w:rPr>
                <w:sz w:val="18"/>
                <w:szCs w:val="18"/>
              </w:rPr>
              <w:lastRenderedPageBreak/>
              <w:t>主产区和基本农田保护区的投入。</w:t>
            </w:r>
          </w:p>
          <w:p w14:paraId="3A086126" w14:textId="77777777" w:rsidR="008C0682" w:rsidRDefault="0037753A">
            <w:pPr>
              <w:widowControl/>
              <w:spacing w:line="200" w:lineRule="exact"/>
              <w:ind w:firstLineChars="0" w:firstLine="0"/>
              <w:rPr>
                <w:sz w:val="18"/>
                <w:szCs w:val="18"/>
              </w:rPr>
            </w:pPr>
            <w:r>
              <w:rPr>
                <w:sz w:val="18"/>
                <w:szCs w:val="18"/>
              </w:rPr>
              <w:t>（</w:t>
            </w:r>
            <w:r>
              <w:rPr>
                <w:sz w:val="18"/>
                <w:szCs w:val="18"/>
              </w:rPr>
              <w:t>4</w:t>
            </w:r>
            <w:r>
              <w:rPr>
                <w:sz w:val="18"/>
                <w:szCs w:val="18"/>
              </w:rPr>
              <w:t>）禁止任何单位和个人在基本农田保护区内建窑、建房、建坟、挖砂采石、采矿、取土、堆放固体废弃物或者进行其他破坏基本农田的活动。</w:t>
            </w:r>
          </w:p>
          <w:p w14:paraId="6E83C2A6"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5</w:t>
            </w:r>
            <w:r>
              <w:rPr>
                <w:rFonts w:hint="eastAsia"/>
                <w:sz w:val="18"/>
                <w:szCs w:val="18"/>
              </w:rPr>
              <w:t>）应避免大规模排放大气污染物的项目布局建设。</w:t>
            </w:r>
          </w:p>
        </w:tc>
        <w:tc>
          <w:tcPr>
            <w:tcW w:w="922" w:type="pct"/>
            <w:shd w:val="clear" w:color="auto" w:fill="auto"/>
            <w:vAlign w:val="center"/>
          </w:tcPr>
          <w:p w14:paraId="4FCF3DF5"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）执行水环境城镇生活污染重点管控区相关要求。</w:t>
            </w:r>
          </w:p>
          <w:p w14:paraId="5C88D052" w14:textId="77777777"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2</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p w14:paraId="07ACBE59"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sz w:val="18"/>
                <w:szCs w:val="18"/>
              </w:rPr>
              <w:t>）在连队建设符合本地特点的小型污水处理站，同时新建污水管网、完善污水收集系统，将污泥运送到团场统一处理。</w:t>
            </w:r>
            <w:r>
              <w:rPr>
                <w:sz w:val="18"/>
                <w:szCs w:val="18"/>
              </w:rPr>
              <w:lastRenderedPageBreak/>
              <w:t>加强生活垃圾处理。加强改厕与生活污水治理的有效衔接。</w:t>
            </w:r>
          </w:p>
          <w:p w14:paraId="090F06AC" w14:textId="77777777" w:rsidR="008C0682" w:rsidRDefault="0037753A">
            <w:pPr>
              <w:widowControl/>
              <w:spacing w:line="200" w:lineRule="exact"/>
              <w:ind w:firstLineChars="0" w:firstLine="0"/>
              <w:rPr>
                <w:sz w:val="18"/>
                <w:szCs w:val="18"/>
              </w:rPr>
            </w:pPr>
            <w:r>
              <w:rPr>
                <w:sz w:val="18"/>
                <w:szCs w:val="18"/>
              </w:rPr>
              <w:t>（</w:t>
            </w:r>
            <w:r>
              <w:rPr>
                <w:sz w:val="18"/>
                <w:szCs w:val="18"/>
              </w:rPr>
              <w:t>4</w:t>
            </w:r>
            <w:r>
              <w:rPr>
                <w:sz w:val="18"/>
                <w:szCs w:val="18"/>
              </w:rPr>
              <w:t>）酸液、碱液以及其他有毒有害废液，应当按照规定单独收集和安全处置，不得排入城镇污水收集管网或者直接排入水体。医疗污水应当按照有关法律、法规的规定处置。</w:t>
            </w:r>
          </w:p>
          <w:p w14:paraId="207F99A7" w14:textId="77777777" w:rsidR="008C0682" w:rsidRDefault="0037753A">
            <w:pPr>
              <w:widowControl/>
              <w:spacing w:line="200" w:lineRule="exact"/>
              <w:ind w:firstLineChars="0" w:firstLine="0"/>
              <w:rPr>
                <w:rFonts w:cs="Times New Roman"/>
                <w:kern w:val="0"/>
                <w:sz w:val="18"/>
                <w:szCs w:val="18"/>
              </w:rPr>
            </w:pPr>
            <w:r>
              <w:rPr>
                <w:sz w:val="18"/>
                <w:szCs w:val="18"/>
              </w:rPr>
              <w:t>（</w:t>
            </w:r>
            <w:r>
              <w:rPr>
                <w:sz w:val="18"/>
                <w:szCs w:val="18"/>
              </w:rPr>
              <w:t>5</w:t>
            </w:r>
            <w:r>
              <w:rPr>
                <w:sz w:val="18"/>
                <w:szCs w:val="18"/>
              </w:rPr>
              <w:t>）城镇污水处理设施产生的污泥应进行稳定化、无害化和资源化处理处置，禁止处理处置不达标的污泥进入耕地</w:t>
            </w:r>
            <w:r>
              <w:rPr>
                <w:rFonts w:hint="eastAsia"/>
                <w:sz w:val="18"/>
                <w:szCs w:val="18"/>
              </w:rPr>
              <w:t>。</w:t>
            </w:r>
          </w:p>
        </w:tc>
        <w:tc>
          <w:tcPr>
            <w:tcW w:w="516" w:type="pct"/>
            <w:shd w:val="clear" w:color="auto" w:fill="auto"/>
            <w:vAlign w:val="center"/>
          </w:tcPr>
          <w:p w14:paraId="5A3652BD" w14:textId="4E053BE8"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p w14:paraId="711109E7"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2</w:t>
            </w:r>
            <w:r>
              <w:rPr>
                <w:sz w:val="18"/>
                <w:szCs w:val="18"/>
              </w:rPr>
              <w:t>）对威胁地下水、饮用水水源安全的耕地，制定环境风险管控方案，并落实有关措施。</w:t>
            </w:r>
          </w:p>
        </w:tc>
        <w:tc>
          <w:tcPr>
            <w:tcW w:w="787" w:type="pct"/>
            <w:shd w:val="clear" w:color="auto" w:fill="auto"/>
            <w:vAlign w:val="center"/>
          </w:tcPr>
          <w:p w14:paraId="35B5DCA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）推行秸秆还田、增施有机肥、少耕免耕、粮豆轮作、化肥农药减量、农膜减量与回收利用等措施，切实保护耕地土壤环境质量。</w:t>
            </w:r>
          </w:p>
          <w:p w14:paraId="1CDFB922"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）加强城镇节水，禁止生产、销售不符合节水标准的产品、设备，加快城镇老旧供水管网更新改</w:t>
            </w:r>
            <w:r>
              <w:rPr>
                <w:sz w:val="18"/>
                <w:szCs w:val="18"/>
              </w:rPr>
              <w:lastRenderedPageBreak/>
              <w:t>造，开展节水型城市创建活动。</w:t>
            </w:r>
          </w:p>
          <w:p w14:paraId="4DCE107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sz w:val="18"/>
                <w:szCs w:val="18"/>
              </w:rPr>
              <w:t>）推进规模化高效节水灌溉，推广农作物节水抗旱技术。发展以喷滴灌和渠道防渗为中心的节水农业。</w:t>
            </w:r>
          </w:p>
          <w:p w14:paraId="755B5BA8"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4</w:t>
            </w:r>
            <w:r>
              <w:rPr>
                <w:sz w:val="18"/>
                <w:szCs w:val="18"/>
              </w:rPr>
              <w:t>）通过政策补偿等措施，逐步推行以天然气或电替代煤炭。</w:t>
            </w:r>
          </w:p>
          <w:p w14:paraId="4CD82A7A"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5</w:t>
            </w:r>
            <w:r>
              <w:rPr>
                <w:sz w:val="18"/>
                <w:szCs w:val="18"/>
              </w:rPr>
              <w:t>）</w:t>
            </w:r>
            <w:r>
              <w:rPr>
                <w:rFonts w:hint="eastAsia"/>
                <w:kern w:val="0"/>
                <w:sz w:val="18"/>
                <w:szCs w:val="18"/>
              </w:rPr>
              <w:t>高污染燃料禁燃区内执行以下管控要求：禁止新建、扩建燃用高污染燃料的锅炉、炉灶等燃烧设施（集中供热、电厂锅炉除外）；禁燃区内使用高污染燃料的锅炉、炉灶等燃烧设施（集中供热、电厂锅炉除外）应在规定期限</w:t>
            </w:r>
            <w:r>
              <w:rPr>
                <w:kern w:val="0"/>
                <w:sz w:val="18"/>
                <w:szCs w:val="18"/>
              </w:rPr>
              <w:t>内</w:t>
            </w:r>
            <w:r>
              <w:rPr>
                <w:rFonts w:hint="eastAsia"/>
                <w:kern w:val="0"/>
                <w:sz w:val="18"/>
                <w:szCs w:val="18"/>
              </w:rPr>
              <w:t>改用天然气、液化石油气、电或者其他清洁能源；逾期未改用的，不得继续使用。</w:t>
            </w:r>
          </w:p>
        </w:tc>
        <w:tc>
          <w:tcPr>
            <w:tcW w:w="583" w:type="pct"/>
            <w:shd w:val="clear" w:color="auto" w:fill="auto"/>
          </w:tcPr>
          <w:p w14:paraId="1BE25A45"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lastRenderedPageBreak/>
              <w:t>水环境城镇生活污染重点管控区。大气环境</w:t>
            </w:r>
            <w:r>
              <w:rPr>
                <w:rFonts w:cs="Times New Roman" w:hint="eastAsia"/>
                <w:sz w:val="18"/>
                <w:szCs w:val="18"/>
              </w:rPr>
              <w:t>受体</w:t>
            </w:r>
            <w:r>
              <w:rPr>
                <w:rFonts w:cs="Times New Roman"/>
                <w:sz w:val="18"/>
                <w:szCs w:val="18"/>
              </w:rPr>
              <w:t>敏感区。为五家渠市区，市区内主要为居民住宅区及少部分工业企业，北部有少量农田。</w:t>
            </w:r>
          </w:p>
        </w:tc>
      </w:tr>
      <w:tr w:rsidR="008C0682" w14:paraId="383B6A7D" w14:textId="77777777">
        <w:trPr>
          <w:trHeight w:val="20"/>
        </w:trPr>
        <w:tc>
          <w:tcPr>
            <w:tcW w:w="142" w:type="pct"/>
            <w:shd w:val="clear" w:color="auto" w:fill="auto"/>
            <w:vAlign w:val="center"/>
          </w:tcPr>
          <w:p w14:paraId="09CFDC80"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48</w:t>
            </w:r>
          </w:p>
        </w:tc>
        <w:tc>
          <w:tcPr>
            <w:tcW w:w="518" w:type="pct"/>
            <w:shd w:val="clear" w:color="auto" w:fill="auto"/>
            <w:vAlign w:val="center"/>
          </w:tcPr>
          <w:p w14:paraId="064ADDA4" w14:textId="77777777" w:rsidR="008C0682" w:rsidRDefault="0037753A">
            <w:pPr>
              <w:widowControl/>
              <w:spacing w:line="200" w:lineRule="exact"/>
              <w:ind w:firstLineChars="0" w:firstLine="0"/>
              <w:jc w:val="center"/>
              <w:rPr>
                <w:rFonts w:cs="Times New Roman"/>
                <w:kern w:val="0"/>
                <w:sz w:val="18"/>
                <w:szCs w:val="18"/>
              </w:rPr>
            </w:pPr>
            <w:r>
              <w:rPr>
                <w:sz w:val="18"/>
                <w:szCs w:val="18"/>
              </w:rPr>
              <w:t>ZH65900420004</w:t>
            </w:r>
          </w:p>
        </w:tc>
        <w:tc>
          <w:tcPr>
            <w:tcW w:w="177" w:type="pct"/>
            <w:shd w:val="clear" w:color="auto" w:fill="auto"/>
            <w:vAlign w:val="center"/>
          </w:tcPr>
          <w:p w14:paraId="01258678"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r>
              <w:rPr>
                <w:sz w:val="18"/>
                <w:szCs w:val="18"/>
              </w:rPr>
              <w:t>102</w:t>
            </w:r>
            <w:r>
              <w:rPr>
                <w:sz w:val="18"/>
                <w:szCs w:val="18"/>
              </w:rPr>
              <w:t>团重点管控单元</w:t>
            </w:r>
          </w:p>
        </w:tc>
        <w:tc>
          <w:tcPr>
            <w:tcW w:w="142" w:type="pct"/>
            <w:shd w:val="clear" w:color="auto" w:fill="auto"/>
            <w:vAlign w:val="center"/>
          </w:tcPr>
          <w:p w14:paraId="17A44B50"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14EA0BDE"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p>
        </w:tc>
        <w:tc>
          <w:tcPr>
            <w:tcW w:w="142" w:type="pct"/>
            <w:shd w:val="clear" w:color="auto" w:fill="auto"/>
            <w:vAlign w:val="center"/>
          </w:tcPr>
          <w:p w14:paraId="71D5ED6B"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3702190C" w14:textId="77777777" w:rsidR="008C0682" w:rsidRDefault="0037753A">
            <w:pPr>
              <w:widowControl/>
              <w:numPr>
                <w:ilvl w:val="0"/>
                <w:numId w:val="13"/>
              </w:numPr>
              <w:spacing w:line="200" w:lineRule="exact"/>
              <w:ind w:firstLineChars="0" w:firstLine="0"/>
              <w:rPr>
                <w:sz w:val="18"/>
                <w:szCs w:val="18"/>
              </w:rPr>
            </w:pPr>
            <w:r>
              <w:rPr>
                <w:rFonts w:hint="eastAsia"/>
                <w:sz w:val="18"/>
                <w:szCs w:val="18"/>
              </w:rPr>
              <w:t>执行大气环境布局敏感区相关要求。</w:t>
            </w:r>
          </w:p>
          <w:p w14:paraId="6687A445" w14:textId="77777777" w:rsidR="008C0682" w:rsidRDefault="0037753A">
            <w:pPr>
              <w:widowControl/>
              <w:numPr>
                <w:ilvl w:val="0"/>
                <w:numId w:val="11"/>
              </w:numPr>
              <w:spacing w:line="200" w:lineRule="exact"/>
              <w:ind w:firstLineChars="0" w:firstLine="0"/>
              <w:rPr>
                <w:rFonts w:cs="Times New Roman"/>
                <w:sz w:val="18"/>
                <w:szCs w:val="18"/>
              </w:rPr>
            </w:pPr>
            <w:r>
              <w:rPr>
                <w:rFonts w:hint="eastAsia"/>
                <w:kern w:val="0"/>
                <w:sz w:val="18"/>
                <w:szCs w:val="18"/>
              </w:rPr>
              <w:t>（</w:t>
            </w:r>
            <w:r>
              <w:rPr>
                <w:kern w:val="0"/>
                <w:sz w:val="18"/>
                <w:szCs w:val="18"/>
              </w:rPr>
              <w:t>2</w:t>
            </w:r>
            <w:r>
              <w:rPr>
                <w:kern w:val="0"/>
                <w:sz w:val="18"/>
                <w:szCs w:val="18"/>
              </w:rPr>
              <w:t>）避免大规模排放大气污染物的项目布局建设。</w:t>
            </w:r>
          </w:p>
        </w:tc>
        <w:tc>
          <w:tcPr>
            <w:tcW w:w="922" w:type="pct"/>
            <w:shd w:val="clear" w:color="auto" w:fill="auto"/>
            <w:vAlign w:val="center"/>
          </w:tcPr>
          <w:p w14:paraId="7CB5CCC5"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1</w:t>
            </w:r>
            <w:r>
              <w:rPr>
                <w:kern w:val="0"/>
                <w:sz w:val="18"/>
                <w:szCs w:val="18"/>
              </w:rPr>
              <w:t>）实施燃煤锅炉整治，禁止新建燃煤小锅炉，快推进集中供热、</w:t>
            </w:r>
            <w:r>
              <w:rPr>
                <w:kern w:val="0"/>
                <w:sz w:val="18"/>
                <w:szCs w:val="18"/>
              </w:rPr>
              <w:t>“</w:t>
            </w:r>
            <w:r>
              <w:rPr>
                <w:kern w:val="0"/>
                <w:sz w:val="18"/>
                <w:szCs w:val="18"/>
              </w:rPr>
              <w:t>煤改气</w:t>
            </w:r>
            <w:r>
              <w:rPr>
                <w:kern w:val="0"/>
                <w:sz w:val="18"/>
                <w:szCs w:val="18"/>
              </w:rPr>
              <w:t>”</w:t>
            </w:r>
            <w:r>
              <w:rPr>
                <w:kern w:val="0"/>
                <w:sz w:val="18"/>
                <w:szCs w:val="18"/>
              </w:rPr>
              <w:t>、</w:t>
            </w:r>
            <w:r>
              <w:rPr>
                <w:kern w:val="0"/>
                <w:sz w:val="18"/>
                <w:szCs w:val="18"/>
              </w:rPr>
              <w:t>“</w:t>
            </w:r>
            <w:r>
              <w:rPr>
                <w:kern w:val="0"/>
                <w:sz w:val="18"/>
                <w:szCs w:val="18"/>
              </w:rPr>
              <w:t>煤改电</w:t>
            </w:r>
            <w:r>
              <w:rPr>
                <w:kern w:val="0"/>
                <w:sz w:val="18"/>
                <w:szCs w:val="18"/>
              </w:rPr>
              <w:t>”</w:t>
            </w:r>
            <w:r>
              <w:rPr>
                <w:kern w:val="0"/>
                <w:sz w:val="18"/>
                <w:szCs w:val="18"/>
              </w:rPr>
              <w:t>工程建设。</w:t>
            </w:r>
          </w:p>
          <w:p w14:paraId="657D9C5F" w14:textId="77777777" w:rsidR="008C0682" w:rsidRDefault="008C0682">
            <w:pPr>
              <w:widowControl/>
              <w:numPr>
                <w:ilvl w:val="0"/>
                <w:numId w:val="12"/>
              </w:numPr>
              <w:spacing w:line="200" w:lineRule="exact"/>
              <w:ind w:firstLineChars="0" w:firstLine="0"/>
              <w:rPr>
                <w:rFonts w:cs="Times New Roman"/>
                <w:sz w:val="18"/>
                <w:szCs w:val="18"/>
              </w:rPr>
            </w:pPr>
          </w:p>
        </w:tc>
        <w:tc>
          <w:tcPr>
            <w:tcW w:w="516" w:type="pct"/>
            <w:shd w:val="clear" w:color="auto" w:fill="auto"/>
            <w:vAlign w:val="center"/>
          </w:tcPr>
          <w:p w14:paraId="1EE4DDA1"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）执行自治区重污染天气预警分级标准，同一区域内执行统一应急预警标准。当预测到区域将出现大范围重污染天气时，按照自治区统一发布预警信息，师市要按级别同步</w:t>
            </w:r>
            <w:r>
              <w:rPr>
                <w:sz w:val="18"/>
                <w:szCs w:val="18"/>
              </w:rPr>
              <w:lastRenderedPageBreak/>
              <w:t>启动应急响应，落实应急措施，实施区域应急联动。</w:t>
            </w:r>
          </w:p>
        </w:tc>
        <w:tc>
          <w:tcPr>
            <w:tcW w:w="787" w:type="pct"/>
            <w:shd w:val="clear" w:color="auto" w:fill="auto"/>
            <w:vAlign w:val="center"/>
          </w:tcPr>
          <w:p w14:paraId="4D17194B"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）通过政策补偿等措施，逐步推行以天然气或电替代煤炭。</w:t>
            </w:r>
          </w:p>
          <w:p w14:paraId="0A3227BE" w14:textId="77777777" w:rsidR="008C0682" w:rsidRDefault="008C0682">
            <w:pPr>
              <w:widowControl/>
              <w:spacing w:line="200" w:lineRule="exact"/>
              <w:ind w:firstLineChars="0" w:firstLine="0"/>
              <w:rPr>
                <w:rFonts w:cs="Times New Roman"/>
                <w:sz w:val="18"/>
                <w:szCs w:val="18"/>
              </w:rPr>
            </w:pPr>
          </w:p>
        </w:tc>
        <w:tc>
          <w:tcPr>
            <w:tcW w:w="583" w:type="pct"/>
            <w:shd w:val="clear" w:color="auto" w:fill="auto"/>
          </w:tcPr>
          <w:p w14:paraId="412B612A"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大气环境布局敏感区。位于五家渠市北</w:t>
            </w:r>
            <w:r>
              <w:rPr>
                <w:rFonts w:cs="Times New Roman"/>
                <w:sz w:val="18"/>
                <w:szCs w:val="18"/>
              </w:rPr>
              <w:t>3</w:t>
            </w:r>
            <w:r>
              <w:rPr>
                <w:rFonts w:cs="Times New Roman"/>
                <w:sz w:val="18"/>
                <w:szCs w:val="18"/>
              </w:rPr>
              <w:t>公里处，主要为水库库区。</w:t>
            </w:r>
          </w:p>
        </w:tc>
      </w:tr>
      <w:tr w:rsidR="008C0682" w14:paraId="448367E6" w14:textId="77777777">
        <w:trPr>
          <w:trHeight w:val="20"/>
        </w:trPr>
        <w:tc>
          <w:tcPr>
            <w:tcW w:w="142" w:type="pct"/>
            <w:shd w:val="clear" w:color="auto" w:fill="auto"/>
            <w:vAlign w:val="center"/>
          </w:tcPr>
          <w:p w14:paraId="5A711C45"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49</w:t>
            </w:r>
          </w:p>
        </w:tc>
        <w:tc>
          <w:tcPr>
            <w:tcW w:w="518" w:type="pct"/>
            <w:shd w:val="clear" w:color="auto" w:fill="auto"/>
            <w:vAlign w:val="center"/>
          </w:tcPr>
          <w:p w14:paraId="40565B42" w14:textId="77777777" w:rsidR="008C0682" w:rsidRDefault="0037753A">
            <w:pPr>
              <w:widowControl/>
              <w:spacing w:line="200" w:lineRule="exact"/>
              <w:ind w:firstLineChars="0" w:firstLine="0"/>
              <w:jc w:val="center"/>
              <w:rPr>
                <w:rFonts w:cs="Times New Roman"/>
                <w:kern w:val="0"/>
                <w:sz w:val="18"/>
                <w:szCs w:val="18"/>
              </w:rPr>
            </w:pPr>
            <w:r>
              <w:rPr>
                <w:sz w:val="18"/>
                <w:szCs w:val="18"/>
              </w:rPr>
              <w:t>ZH65900430001</w:t>
            </w:r>
          </w:p>
        </w:tc>
        <w:tc>
          <w:tcPr>
            <w:tcW w:w="177" w:type="pct"/>
            <w:shd w:val="clear" w:color="auto" w:fill="auto"/>
            <w:vAlign w:val="center"/>
          </w:tcPr>
          <w:p w14:paraId="4BF7C4CC"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r>
              <w:rPr>
                <w:sz w:val="18"/>
                <w:szCs w:val="18"/>
              </w:rPr>
              <w:t>102</w:t>
            </w:r>
            <w:r>
              <w:rPr>
                <w:sz w:val="18"/>
                <w:szCs w:val="18"/>
              </w:rPr>
              <w:t>团一般管控单元</w:t>
            </w:r>
          </w:p>
        </w:tc>
        <w:tc>
          <w:tcPr>
            <w:tcW w:w="142" w:type="pct"/>
            <w:shd w:val="clear" w:color="auto" w:fill="auto"/>
            <w:vAlign w:val="center"/>
          </w:tcPr>
          <w:p w14:paraId="7B45AD6F"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3B1B67AC"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p>
        </w:tc>
        <w:tc>
          <w:tcPr>
            <w:tcW w:w="142" w:type="pct"/>
            <w:shd w:val="clear" w:color="auto" w:fill="auto"/>
            <w:vAlign w:val="center"/>
          </w:tcPr>
          <w:p w14:paraId="2564FE23" w14:textId="77777777" w:rsidR="008C0682" w:rsidRDefault="0037753A">
            <w:pPr>
              <w:widowControl/>
              <w:spacing w:line="200" w:lineRule="exact"/>
              <w:ind w:firstLineChars="0" w:firstLine="0"/>
              <w:jc w:val="center"/>
              <w:rPr>
                <w:rFonts w:cs="Times New Roman"/>
                <w:kern w:val="0"/>
                <w:sz w:val="18"/>
                <w:szCs w:val="18"/>
              </w:rPr>
            </w:pPr>
            <w:r>
              <w:rPr>
                <w:sz w:val="18"/>
                <w:szCs w:val="18"/>
              </w:rPr>
              <w:t>一般管控单元</w:t>
            </w:r>
          </w:p>
        </w:tc>
        <w:tc>
          <w:tcPr>
            <w:tcW w:w="897" w:type="pct"/>
            <w:shd w:val="clear" w:color="auto" w:fill="auto"/>
            <w:vAlign w:val="center"/>
          </w:tcPr>
          <w:p w14:paraId="2E765796" w14:textId="77777777" w:rsidR="008C0682" w:rsidRDefault="0037753A">
            <w:pPr>
              <w:widowControl/>
              <w:numPr>
                <w:ilvl w:val="0"/>
                <w:numId w:val="14"/>
              </w:numPr>
              <w:spacing w:line="200" w:lineRule="exact"/>
              <w:ind w:firstLineChars="0" w:firstLine="0"/>
              <w:rPr>
                <w:sz w:val="18"/>
                <w:szCs w:val="18"/>
              </w:rPr>
            </w:pPr>
            <w:r>
              <w:rPr>
                <w:rFonts w:hint="eastAsia"/>
                <w:sz w:val="18"/>
                <w:szCs w:val="18"/>
              </w:rPr>
              <w:t>执行一般生态空间</w:t>
            </w:r>
            <w:r>
              <w:rPr>
                <w:sz w:val="18"/>
                <w:szCs w:val="18"/>
              </w:rPr>
              <w:t>-</w:t>
            </w:r>
            <w:r>
              <w:rPr>
                <w:sz w:val="18"/>
                <w:szCs w:val="18"/>
              </w:rPr>
              <w:t>生物多样性</w:t>
            </w:r>
            <w:r>
              <w:rPr>
                <w:sz w:val="18"/>
                <w:szCs w:val="18"/>
              </w:rPr>
              <w:t>/</w:t>
            </w:r>
            <w:r>
              <w:rPr>
                <w:sz w:val="18"/>
                <w:szCs w:val="18"/>
              </w:rPr>
              <w:t>防风固沙</w:t>
            </w:r>
            <w:r>
              <w:rPr>
                <w:sz w:val="18"/>
                <w:szCs w:val="18"/>
              </w:rPr>
              <w:t>/</w:t>
            </w:r>
            <w:r>
              <w:rPr>
                <w:sz w:val="18"/>
                <w:szCs w:val="18"/>
              </w:rPr>
              <w:t>土地沙化和大气环境布局敏感区相关要求。</w:t>
            </w:r>
          </w:p>
          <w:p w14:paraId="0D0AEB4A" w14:textId="77777777" w:rsidR="008C0682" w:rsidRDefault="0037753A">
            <w:pPr>
              <w:widowControl/>
              <w:numPr>
                <w:ilvl w:val="0"/>
                <w:numId w:val="14"/>
              </w:numPr>
              <w:spacing w:line="200" w:lineRule="exact"/>
              <w:ind w:firstLineChars="0" w:firstLine="0"/>
              <w:rPr>
                <w:sz w:val="18"/>
                <w:szCs w:val="18"/>
              </w:rPr>
            </w:pPr>
            <w:r>
              <w:rPr>
                <w:rFonts w:hint="eastAsia"/>
                <w:sz w:val="18"/>
                <w:szCs w:val="18"/>
              </w:rPr>
              <w:t>避免大规模排放大气污染物的项目布局建设。</w:t>
            </w:r>
          </w:p>
          <w:p w14:paraId="76F12888" w14:textId="77777777" w:rsidR="008C0682" w:rsidRDefault="008C0682">
            <w:pPr>
              <w:widowControl/>
              <w:spacing w:line="200" w:lineRule="exact"/>
              <w:ind w:firstLineChars="0" w:firstLine="0"/>
              <w:rPr>
                <w:rFonts w:cs="Times New Roman"/>
                <w:sz w:val="18"/>
                <w:szCs w:val="18"/>
              </w:rPr>
            </w:pPr>
          </w:p>
        </w:tc>
        <w:tc>
          <w:tcPr>
            <w:tcW w:w="922" w:type="pct"/>
            <w:shd w:val="clear" w:color="auto" w:fill="auto"/>
            <w:vAlign w:val="center"/>
          </w:tcPr>
          <w:p w14:paraId="1CACE185" w14:textId="77777777"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1</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p w14:paraId="2F546563" w14:textId="77777777" w:rsidR="008C0682" w:rsidRDefault="008C0682">
            <w:pPr>
              <w:widowControl/>
              <w:spacing w:line="200" w:lineRule="exact"/>
              <w:ind w:firstLineChars="0" w:firstLine="0"/>
              <w:rPr>
                <w:rFonts w:cs="Times New Roman"/>
                <w:sz w:val="18"/>
                <w:szCs w:val="18"/>
              </w:rPr>
            </w:pPr>
          </w:p>
        </w:tc>
        <w:tc>
          <w:tcPr>
            <w:tcW w:w="516" w:type="pct"/>
            <w:shd w:val="clear" w:color="auto" w:fill="auto"/>
            <w:vAlign w:val="center"/>
          </w:tcPr>
          <w:p w14:paraId="53C25809" w14:textId="39D80361"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tc>
        <w:tc>
          <w:tcPr>
            <w:tcW w:w="787" w:type="pct"/>
            <w:shd w:val="clear" w:color="auto" w:fill="auto"/>
            <w:vAlign w:val="center"/>
          </w:tcPr>
          <w:p w14:paraId="61B83FA3"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）推行秸秆还田、增施有机肥、少耕免耕、粮豆轮作、化肥农药减量、农膜减量与回收利用等措施，切实保护耕地土壤环境质量。</w:t>
            </w:r>
          </w:p>
        </w:tc>
        <w:tc>
          <w:tcPr>
            <w:tcW w:w="583" w:type="pct"/>
            <w:shd w:val="clear" w:color="auto" w:fill="auto"/>
          </w:tcPr>
          <w:p w14:paraId="746E3F68"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有采矿区。单元内有一般生态空间</w:t>
            </w:r>
            <w:r>
              <w:rPr>
                <w:rFonts w:cs="Times New Roman" w:hint="eastAsia"/>
                <w:sz w:val="18"/>
                <w:szCs w:val="18"/>
              </w:rPr>
              <w:t>-</w:t>
            </w:r>
            <w:r>
              <w:rPr>
                <w:rFonts w:cs="Times New Roman"/>
                <w:sz w:val="18"/>
                <w:szCs w:val="18"/>
              </w:rPr>
              <w:t>生物多样性</w:t>
            </w:r>
            <w:r>
              <w:rPr>
                <w:rFonts w:cs="Times New Roman"/>
                <w:sz w:val="18"/>
                <w:szCs w:val="18"/>
              </w:rPr>
              <w:t>/</w:t>
            </w:r>
            <w:r>
              <w:rPr>
                <w:rFonts w:cs="Times New Roman"/>
                <w:sz w:val="18"/>
                <w:szCs w:val="18"/>
              </w:rPr>
              <w:t>防风固沙</w:t>
            </w:r>
            <w:r>
              <w:rPr>
                <w:rFonts w:cs="Times New Roman"/>
                <w:sz w:val="18"/>
                <w:szCs w:val="18"/>
              </w:rPr>
              <w:t>/</w:t>
            </w:r>
            <w:r>
              <w:rPr>
                <w:rFonts w:cs="Times New Roman"/>
                <w:sz w:val="18"/>
                <w:szCs w:val="18"/>
              </w:rPr>
              <w:t>土地沙化。大气环境布局敏感区。位于五家渠市东北</w:t>
            </w:r>
            <w:r>
              <w:rPr>
                <w:rFonts w:cs="Times New Roman"/>
                <w:sz w:val="18"/>
                <w:szCs w:val="18"/>
              </w:rPr>
              <w:t>9</w:t>
            </w:r>
            <w:r>
              <w:rPr>
                <w:rFonts w:cs="Times New Roman"/>
                <w:sz w:val="18"/>
                <w:szCs w:val="18"/>
              </w:rPr>
              <w:t>公里左右，南部片区为农田，靠近八一水库，北部片区面积较大，主要为农田，有部分仓储及工业用地。</w:t>
            </w:r>
          </w:p>
        </w:tc>
      </w:tr>
      <w:tr w:rsidR="008C0682" w14:paraId="16A09CE3" w14:textId="77777777">
        <w:trPr>
          <w:trHeight w:val="20"/>
        </w:trPr>
        <w:tc>
          <w:tcPr>
            <w:tcW w:w="142" w:type="pct"/>
            <w:shd w:val="clear" w:color="auto" w:fill="auto"/>
            <w:vAlign w:val="center"/>
          </w:tcPr>
          <w:p w14:paraId="0035CAC9"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50</w:t>
            </w:r>
          </w:p>
        </w:tc>
        <w:tc>
          <w:tcPr>
            <w:tcW w:w="518" w:type="pct"/>
            <w:shd w:val="clear" w:color="auto" w:fill="auto"/>
            <w:vAlign w:val="center"/>
          </w:tcPr>
          <w:p w14:paraId="2AB12789" w14:textId="77777777" w:rsidR="008C0682" w:rsidRDefault="0037753A">
            <w:pPr>
              <w:widowControl/>
              <w:spacing w:line="200" w:lineRule="exact"/>
              <w:ind w:firstLineChars="0" w:firstLine="0"/>
              <w:jc w:val="center"/>
              <w:rPr>
                <w:rFonts w:cs="Times New Roman"/>
                <w:kern w:val="0"/>
                <w:sz w:val="18"/>
                <w:szCs w:val="18"/>
              </w:rPr>
            </w:pPr>
            <w:r>
              <w:rPr>
                <w:sz w:val="18"/>
                <w:szCs w:val="18"/>
              </w:rPr>
              <w:t>ZH65900420006</w:t>
            </w:r>
          </w:p>
        </w:tc>
        <w:tc>
          <w:tcPr>
            <w:tcW w:w="177" w:type="pct"/>
            <w:shd w:val="clear" w:color="auto" w:fill="auto"/>
            <w:vAlign w:val="center"/>
          </w:tcPr>
          <w:p w14:paraId="6946742E"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r>
              <w:rPr>
                <w:sz w:val="18"/>
                <w:szCs w:val="18"/>
              </w:rPr>
              <w:t>102</w:t>
            </w:r>
            <w:r>
              <w:rPr>
                <w:sz w:val="18"/>
                <w:szCs w:val="18"/>
              </w:rPr>
              <w:t>团重点管控单元</w:t>
            </w:r>
          </w:p>
        </w:tc>
        <w:tc>
          <w:tcPr>
            <w:tcW w:w="142" w:type="pct"/>
            <w:shd w:val="clear" w:color="auto" w:fill="auto"/>
            <w:vAlign w:val="center"/>
          </w:tcPr>
          <w:p w14:paraId="4EE406E4"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1CE92E2D"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p>
        </w:tc>
        <w:tc>
          <w:tcPr>
            <w:tcW w:w="142" w:type="pct"/>
            <w:shd w:val="clear" w:color="auto" w:fill="auto"/>
            <w:vAlign w:val="center"/>
          </w:tcPr>
          <w:p w14:paraId="389D238E"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7F69C2B1"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）执行水环境城镇生活污染重点管控区相关要求。</w:t>
            </w:r>
          </w:p>
          <w:p w14:paraId="175F04C7"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）强化工业污染防治，加快环保基础设施建设，推进城乡生活污染治理；深入推进农业面源污染治理，重视城镇面源污染防治。</w:t>
            </w:r>
          </w:p>
          <w:p w14:paraId="3346FF2A"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）加大水环境保</w:t>
            </w:r>
            <w:r>
              <w:rPr>
                <w:rFonts w:hint="eastAsia"/>
                <w:sz w:val="18"/>
                <w:szCs w:val="18"/>
              </w:rPr>
              <w:t>护力度，重点完善城镇基础设施建设，推进城市水循环体系建设，开展城镇湿地、河岸带生态阻隔等综合治理工程，维护良好水环境质量。</w:t>
            </w:r>
          </w:p>
          <w:p w14:paraId="45B7C2E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4</w:t>
            </w:r>
            <w:r>
              <w:rPr>
                <w:sz w:val="18"/>
                <w:szCs w:val="18"/>
              </w:rPr>
              <w:t>）严格控制非农建设占用耕地，加大对土地整理复垦开发重点区域及重点工程、粮食主产区和基本农田保护区的投入。</w:t>
            </w:r>
          </w:p>
          <w:p w14:paraId="35BDE1AE" w14:textId="77777777" w:rsidR="008C0682" w:rsidRDefault="0037753A">
            <w:pPr>
              <w:widowControl/>
              <w:spacing w:line="200" w:lineRule="exact"/>
              <w:ind w:firstLineChars="0" w:firstLine="0"/>
              <w:rPr>
                <w:rFonts w:cs="Times New Roman"/>
                <w:sz w:val="18"/>
                <w:szCs w:val="18"/>
              </w:rPr>
            </w:pPr>
            <w:r>
              <w:rPr>
                <w:rFonts w:hint="eastAsia"/>
                <w:sz w:val="18"/>
                <w:szCs w:val="18"/>
              </w:rPr>
              <w:lastRenderedPageBreak/>
              <w:t>（</w:t>
            </w:r>
            <w:r>
              <w:rPr>
                <w:sz w:val="18"/>
                <w:szCs w:val="18"/>
              </w:rPr>
              <w:t>5</w:t>
            </w:r>
            <w:r>
              <w:rPr>
                <w:sz w:val="18"/>
                <w:szCs w:val="18"/>
              </w:rPr>
              <w:t>）禁止任何单位和个人在基本农田保护区内建窑、建房、建坟、挖砂采石、采矿、取土、堆放固体废弃物或者进行其他破坏基本农田的活动。</w:t>
            </w:r>
          </w:p>
        </w:tc>
        <w:tc>
          <w:tcPr>
            <w:tcW w:w="922" w:type="pct"/>
            <w:shd w:val="clear" w:color="auto" w:fill="auto"/>
            <w:vAlign w:val="center"/>
          </w:tcPr>
          <w:p w14:paraId="5087930C"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）执行水环境城镇生活污染重点管控区相关要求。</w:t>
            </w:r>
          </w:p>
          <w:p w14:paraId="7C210E18" w14:textId="77777777"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2</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p w14:paraId="1B26ADA6"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sz w:val="18"/>
                <w:szCs w:val="18"/>
              </w:rPr>
              <w:t>）在连队建设符合本地特点的小型污水处理站，同时新建污水管网、完善污水收集系统，将污泥运送到团场统一处理。加强生活垃圾处理。加强改厕与生活污水治理的有效衔接。</w:t>
            </w:r>
          </w:p>
          <w:p w14:paraId="35E087C1" w14:textId="77777777" w:rsidR="008C0682" w:rsidRDefault="0037753A">
            <w:pPr>
              <w:widowControl/>
              <w:spacing w:line="200" w:lineRule="exact"/>
              <w:ind w:firstLineChars="0" w:firstLine="0"/>
              <w:rPr>
                <w:sz w:val="18"/>
                <w:szCs w:val="18"/>
              </w:rPr>
            </w:pPr>
            <w:r>
              <w:rPr>
                <w:sz w:val="18"/>
                <w:szCs w:val="18"/>
              </w:rPr>
              <w:t>（</w:t>
            </w:r>
            <w:r>
              <w:rPr>
                <w:sz w:val="18"/>
                <w:szCs w:val="18"/>
              </w:rPr>
              <w:t>4</w:t>
            </w:r>
            <w:r>
              <w:rPr>
                <w:sz w:val="18"/>
                <w:szCs w:val="18"/>
              </w:rPr>
              <w:t>）酸液、碱液以及其他有毒有害废液，应当按照规定单独收集和安全处置，不得排入城镇污水收集管网或者直接排入</w:t>
            </w:r>
            <w:r>
              <w:rPr>
                <w:sz w:val="18"/>
                <w:szCs w:val="18"/>
              </w:rPr>
              <w:lastRenderedPageBreak/>
              <w:t>水体。医疗污水应当按照有关法律、法规的规定处置。</w:t>
            </w:r>
          </w:p>
          <w:p w14:paraId="01C4D7C6"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5</w:t>
            </w:r>
            <w:r>
              <w:rPr>
                <w:sz w:val="18"/>
                <w:szCs w:val="18"/>
              </w:rPr>
              <w:t>）城镇污水处理设施产生的污泥应进行稳定化、无害化和资源化处理处置，禁止处理处置不达标的污泥进入耕地。</w:t>
            </w:r>
          </w:p>
        </w:tc>
        <w:tc>
          <w:tcPr>
            <w:tcW w:w="516" w:type="pct"/>
            <w:shd w:val="clear" w:color="auto" w:fill="auto"/>
            <w:vAlign w:val="center"/>
          </w:tcPr>
          <w:p w14:paraId="7796868A" w14:textId="2785F76E" w:rsidR="008C0682" w:rsidRDefault="0037753A">
            <w:pPr>
              <w:widowControl/>
              <w:spacing w:line="200" w:lineRule="exact"/>
              <w:ind w:firstLineChars="0" w:firstLine="0"/>
              <w:rPr>
                <w:kern w:val="0"/>
                <w:sz w:val="18"/>
                <w:szCs w:val="18"/>
              </w:rPr>
            </w:pPr>
            <w:r>
              <w:rPr>
                <w:rFonts w:hint="eastAsia"/>
                <w:sz w:val="18"/>
                <w:szCs w:val="18"/>
              </w:rPr>
              <w:lastRenderedPageBreak/>
              <w:t>（</w:t>
            </w:r>
            <w:r>
              <w:rPr>
                <w:sz w:val="18"/>
                <w:szCs w:val="18"/>
              </w:rPr>
              <w:t>1</w:t>
            </w:r>
            <w:r>
              <w:rPr>
                <w:sz w:val="18"/>
                <w:szCs w:val="18"/>
              </w:rPr>
              <w:t>）</w:t>
            </w:r>
            <w:r w:rsidR="00DD1705">
              <w:rPr>
                <w:sz w:val="18"/>
                <w:szCs w:val="18"/>
              </w:rPr>
              <w:t>对耕地面积减少或土壤环境质量下降的团场要进行预警提醒。</w:t>
            </w:r>
            <w:r>
              <w:rPr>
                <w:rFonts w:hint="eastAsia"/>
                <w:kern w:val="0"/>
                <w:sz w:val="18"/>
                <w:szCs w:val="18"/>
              </w:rPr>
              <w:t>。</w:t>
            </w:r>
          </w:p>
          <w:p w14:paraId="64B46481"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2</w:t>
            </w:r>
            <w:r>
              <w:rPr>
                <w:kern w:val="0"/>
                <w:sz w:val="18"/>
                <w:szCs w:val="18"/>
              </w:rPr>
              <w:t>）对威胁地下水、饮用水水源安全的耕地，制定环境风险管控方案，并落实有关措施。</w:t>
            </w:r>
          </w:p>
        </w:tc>
        <w:tc>
          <w:tcPr>
            <w:tcW w:w="787" w:type="pct"/>
            <w:shd w:val="clear" w:color="auto" w:fill="auto"/>
            <w:vAlign w:val="center"/>
          </w:tcPr>
          <w:p w14:paraId="778089E4" w14:textId="77777777" w:rsidR="008C0682" w:rsidRDefault="0037753A">
            <w:pPr>
              <w:widowControl/>
              <w:spacing w:line="200" w:lineRule="exact"/>
              <w:ind w:firstLineChars="0" w:firstLine="0"/>
              <w:rPr>
                <w:sz w:val="18"/>
                <w:szCs w:val="18"/>
              </w:rPr>
            </w:pPr>
            <w:r>
              <w:rPr>
                <w:sz w:val="18"/>
                <w:szCs w:val="18"/>
              </w:rPr>
              <w:t>（</w:t>
            </w:r>
            <w:r>
              <w:rPr>
                <w:sz w:val="18"/>
                <w:szCs w:val="18"/>
              </w:rPr>
              <w:t>1</w:t>
            </w:r>
            <w:r>
              <w:rPr>
                <w:sz w:val="18"/>
                <w:szCs w:val="18"/>
              </w:rPr>
              <w:t>）推行秸秆还田、增施有机肥、少耕免耕、粮豆轮作、化肥农药减量、农膜减量与回收利用等措施，切实保护耕地土壤环境质量。</w:t>
            </w:r>
          </w:p>
          <w:p w14:paraId="1936F8A6" w14:textId="77777777" w:rsidR="008C0682" w:rsidRDefault="0037753A">
            <w:pPr>
              <w:widowControl/>
              <w:spacing w:line="200" w:lineRule="exact"/>
              <w:ind w:firstLineChars="0" w:firstLine="0"/>
              <w:rPr>
                <w:sz w:val="18"/>
                <w:szCs w:val="18"/>
              </w:rPr>
            </w:pPr>
            <w:r>
              <w:rPr>
                <w:sz w:val="18"/>
                <w:szCs w:val="18"/>
              </w:rPr>
              <w:t>（</w:t>
            </w:r>
            <w:r>
              <w:rPr>
                <w:sz w:val="18"/>
                <w:szCs w:val="18"/>
              </w:rPr>
              <w:t>2</w:t>
            </w:r>
            <w:r>
              <w:rPr>
                <w:sz w:val="18"/>
                <w:szCs w:val="18"/>
              </w:rPr>
              <w:t>）加强城镇节水，禁止生产、销售不符合节水标准的产品、设备，加快城镇老旧供水管网更新改造，开展节水型城市创建活动。</w:t>
            </w:r>
          </w:p>
          <w:p w14:paraId="6CEDC5DA"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）推进规模化高效节水灌溉，推广农作物节水抗旱技术。发展以喷滴灌和渠道防渗为中心的节水农业。</w:t>
            </w:r>
          </w:p>
          <w:p w14:paraId="78CC3C52" w14:textId="77777777" w:rsidR="008C0682" w:rsidRDefault="0037753A">
            <w:pPr>
              <w:widowControl/>
              <w:spacing w:line="200" w:lineRule="exact"/>
              <w:ind w:firstLineChars="0" w:firstLine="0"/>
              <w:rPr>
                <w:rFonts w:cs="Times New Roman"/>
                <w:sz w:val="18"/>
                <w:szCs w:val="18"/>
              </w:rPr>
            </w:pPr>
            <w:r>
              <w:rPr>
                <w:sz w:val="18"/>
                <w:szCs w:val="18"/>
              </w:rPr>
              <w:lastRenderedPageBreak/>
              <w:t>（</w:t>
            </w:r>
            <w:r>
              <w:rPr>
                <w:sz w:val="18"/>
                <w:szCs w:val="18"/>
              </w:rPr>
              <w:t>4</w:t>
            </w:r>
            <w:r>
              <w:rPr>
                <w:sz w:val="18"/>
                <w:szCs w:val="18"/>
              </w:rPr>
              <w:t>）</w:t>
            </w:r>
            <w:r>
              <w:rPr>
                <w:rFonts w:hint="eastAsia"/>
                <w:kern w:val="0"/>
                <w:sz w:val="18"/>
                <w:szCs w:val="18"/>
              </w:rPr>
              <w:t>高污染燃料禁燃区内执行以下管控要求：禁止新建、扩建燃用高污染燃料的锅炉、炉灶等燃烧设施（集中供热、电厂锅炉除外）；禁燃区内使用高污染燃料的锅炉、炉灶等燃烧设施（集中供热、电厂锅炉除外）应在规定期限</w:t>
            </w:r>
            <w:r>
              <w:rPr>
                <w:kern w:val="0"/>
                <w:sz w:val="18"/>
                <w:szCs w:val="18"/>
              </w:rPr>
              <w:t>内</w:t>
            </w:r>
            <w:r>
              <w:rPr>
                <w:rFonts w:hint="eastAsia"/>
                <w:kern w:val="0"/>
                <w:sz w:val="18"/>
                <w:szCs w:val="18"/>
              </w:rPr>
              <w:t>改用天然气、液化石油气、电或者其他清洁能源；逾期未改用的，不得继续使用。</w:t>
            </w:r>
          </w:p>
        </w:tc>
        <w:tc>
          <w:tcPr>
            <w:tcW w:w="583" w:type="pct"/>
            <w:shd w:val="clear" w:color="auto" w:fill="auto"/>
          </w:tcPr>
          <w:p w14:paraId="4E330701"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lastRenderedPageBreak/>
              <w:t>水环境城镇生活污染重点管控区</w:t>
            </w:r>
            <w:r>
              <w:rPr>
                <w:rFonts w:cs="Times New Roman" w:hint="eastAsia"/>
                <w:sz w:val="18"/>
                <w:szCs w:val="18"/>
              </w:rPr>
              <w:t>，</w:t>
            </w:r>
            <w:r>
              <w:rPr>
                <w:rFonts w:cs="Times New Roman"/>
                <w:sz w:val="18"/>
                <w:szCs w:val="18"/>
              </w:rPr>
              <w:t>为</w:t>
            </w:r>
            <w:r>
              <w:rPr>
                <w:rFonts w:cs="Times New Roman" w:hint="eastAsia"/>
                <w:sz w:val="18"/>
                <w:szCs w:val="18"/>
              </w:rPr>
              <w:t>梧桐镇</w:t>
            </w:r>
            <w:r>
              <w:rPr>
                <w:rFonts w:cs="Times New Roman"/>
                <w:sz w:val="18"/>
                <w:szCs w:val="18"/>
              </w:rPr>
              <w:t>居住区，主要为居民住宅区及少部分工业企业，北部有少量农田。</w:t>
            </w:r>
          </w:p>
        </w:tc>
      </w:tr>
      <w:tr w:rsidR="008C0682" w14:paraId="08CAB752" w14:textId="77777777">
        <w:trPr>
          <w:trHeight w:val="20"/>
        </w:trPr>
        <w:tc>
          <w:tcPr>
            <w:tcW w:w="142" w:type="pct"/>
            <w:shd w:val="clear" w:color="auto" w:fill="auto"/>
            <w:vAlign w:val="center"/>
          </w:tcPr>
          <w:p w14:paraId="2AAF7D0B" w14:textId="77777777" w:rsidR="008C0682" w:rsidRDefault="0037753A">
            <w:pPr>
              <w:widowControl/>
              <w:spacing w:line="200" w:lineRule="exact"/>
              <w:ind w:firstLineChars="0" w:firstLine="0"/>
              <w:jc w:val="center"/>
              <w:rPr>
                <w:kern w:val="0"/>
                <w:sz w:val="18"/>
                <w:szCs w:val="18"/>
              </w:rPr>
            </w:pPr>
            <w:r>
              <w:rPr>
                <w:rFonts w:hint="eastAsia"/>
                <w:kern w:val="0"/>
                <w:sz w:val="18"/>
                <w:szCs w:val="18"/>
              </w:rPr>
              <w:lastRenderedPageBreak/>
              <w:t>5</w:t>
            </w:r>
            <w:r>
              <w:rPr>
                <w:kern w:val="0"/>
                <w:sz w:val="18"/>
                <w:szCs w:val="18"/>
              </w:rPr>
              <w:t>1</w:t>
            </w:r>
          </w:p>
        </w:tc>
        <w:tc>
          <w:tcPr>
            <w:tcW w:w="518" w:type="pct"/>
            <w:shd w:val="clear" w:color="auto" w:fill="auto"/>
            <w:vAlign w:val="center"/>
          </w:tcPr>
          <w:p w14:paraId="295CDAE6" w14:textId="77777777" w:rsidR="008C0682" w:rsidRDefault="0037753A">
            <w:pPr>
              <w:widowControl/>
              <w:spacing w:line="200" w:lineRule="exact"/>
              <w:ind w:firstLineChars="0" w:firstLine="0"/>
              <w:jc w:val="center"/>
              <w:rPr>
                <w:sz w:val="18"/>
                <w:szCs w:val="18"/>
              </w:rPr>
            </w:pPr>
            <w:r>
              <w:rPr>
                <w:sz w:val="18"/>
                <w:szCs w:val="18"/>
              </w:rPr>
              <w:t>ZH65900430002</w:t>
            </w:r>
          </w:p>
        </w:tc>
        <w:tc>
          <w:tcPr>
            <w:tcW w:w="177" w:type="pct"/>
            <w:shd w:val="clear" w:color="auto" w:fill="auto"/>
            <w:vAlign w:val="center"/>
          </w:tcPr>
          <w:p w14:paraId="6A468377" w14:textId="77777777" w:rsidR="008C0682" w:rsidRDefault="0037753A">
            <w:pPr>
              <w:widowControl/>
              <w:spacing w:line="200" w:lineRule="exact"/>
              <w:ind w:firstLineChars="0" w:firstLine="0"/>
              <w:jc w:val="center"/>
              <w:rPr>
                <w:sz w:val="18"/>
                <w:szCs w:val="18"/>
              </w:rPr>
            </w:pPr>
            <w:r>
              <w:rPr>
                <w:sz w:val="18"/>
                <w:szCs w:val="18"/>
              </w:rPr>
              <w:t>五家渠市</w:t>
            </w:r>
            <w:r>
              <w:rPr>
                <w:sz w:val="18"/>
                <w:szCs w:val="18"/>
              </w:rPr>
              <w:t>102</w:t>
            </w:r>
            <w:r>
              <w:rPr>
                <w:sz w:val="18"/>
                <w:szCs w:val="18"/>
              </w:rPr>
              <w:t>团一般管控单元</w:t>
            </w:r>
          </w:p>
        </w:tc>
        <w:tc>
          <w:tcPr>
            <w:tcW w:w="142" w:type="pct"/>
            <w:shd w:val="clear" w:color="auto" w:fill="auto"/>
            <w:vAlign w:val="center"/>
          </w:tcPr>
          <w:p w14:paraId="2E2E6B3C" w14:textId="77777777" w:rsidR="008C0682" w:rsidRDefault="0037753A">
            <w:pPr>
              <w:widowControl/>
              <w:spacing w:line="200" w:lineRule="exact"/>
              <w:ind w:firstLineChars="0" w:firstLine="0"/>
              <w:jc w:val="center"/>
              <w:rPr>
                <w:sz w:val="18"/>
                <w:szCs w:val="18"/>
              </w:rPr>
            </w:pPr>
            <w:r>
              <w:rPr>
                <w:sz w:val="18"/>
                <w:szCs w:val="18"/>
              </w:rPr>
              <w:t>第六师</w:t>
            </w:r>
          </w:p>
        </w:tc>
        <w:tc>
          <w:tcPr>
            <w:tcW w:w="174" w:type="pct"/>
            <w:shd w:val="clear" w:color="auto" w:fill="auto"/>
            <w:vAlign w:val="center"/>
          </w:tcPr>
          <w:p w14:paraId="45D4B211" w14:textId="77777777" w:rsidR="008C0682" w:rsidRDefault="0037753A">
            <w:pPr>
              <w:widowControl/>
              <w:spacing w:line="200" w:lineRule="exact"/>
              <w:ind w:firstLineChars="0" w:firstLine="0"/>
              <w:jc w:val="center"/>
              <w:rPr>
                <w:sz w:val="18"/>
                <w:szCs w:val="18"/>
              </w:rPr>
            </w:pPr>
            <w:r>
              <w:rPr>
                <w:sz w:val="18"/>
                <w:szCs w:val="18"/>
              </w:rPr>
              <w:t>五家渠市</w:t>
            </w:r>
          </w:p>
        </w:tc>
        <w:tc>
          <w:tcPr>
            <w:tcW w:w="142" w:type="pct"/>
            <w:shd w:val="clear" w:color="auto" w:fill="auto"/>
            <w:vAlign w:val="center"/>
          </w:tcPr>
          <w:p w14:paraId="0BC004C7" w14:textId="77777777" w:rsidR="008C0682" w:rsidRDefault="0037753A">
            <w:pPr>
              <w:widowControl/>
              <w:spacing w:line="200" w:lineRule="exact"/>
              <w:ind w:firstLineChars="0" w:firstLine="0"/>
              <w:jc w:val="center"/>
              <w:rPr>
                <w:sz w:val="18"/>
                <w:szCs w:val="18"/>
              </w:rPr>
            </w:pPr>
            <w:r>
              <w:rPr>
                <w:sz w:val="18"/>
                <w:szCs w:val="18"/>
              </w:rPr>
              <w:t>一般管控单元</w:t>
            </w:r>
          </w:p>
        </w:tc>
        <w:tc>
          <w:tcPr>
            <w:tcW w:w="897" w:type="pct"/>
            <w:shd w:val="clear" w:color="auto" w:fill="auto"/>
            <w:vAlign w:val="center"/>
          </w:tcPr>
          <w:p w14:paraId="60840E86" w14:textId="77777777" w:rsidR="008C0682" w:rsidRDefault="0037753A">
            <w:pPr>
              <w:widowControl/>
              <w:spacing w:line="200" w:lineRule="exact"/>
              <w:ind w:firstLineChars="0" w:firstLine="0"/>
              <w:rPr>
                <w:sz w:val="18"/>
                <w:szCs w:val="18"/>
              </w:rPr>
            </w:pPr>
            <w:r>
              <w:rPr>
                <w:sz w:val="18"/>
                <w:szCs w:val="18"/>
              </w:rPr>
              <w:t>（</w:t>
            </w:r>
            <w:r>
              <w:rPr>
                <w:rFonts w:hint="eastAsia"/>
                <w:sz w:val="18"/>
                <w:szCs w:val="18"/>
              </w:rPr>
              <w:t>1</w:t>
            </w:r>
            <w:r>
              <w:rPr>
                <w:rFonts w:hint="eastAsia"/>
                <w:sz w:val="18"/>
                <w:szCs w:val="18"/>
              </w:rPr>
              <w:t>）执行</w:t>
            </w:r>
            <w:r>
              <w:rPr>
                <w:sz w:val="18"/>
                <w:szCs w:val="18"/>
              </w:rPr>
              <w:t>大气环境布局敏感区相关要求。</w:t>
            </w:r>
          </w:p>
          <w:p w14:paraId="452E086A" w14:textId="77777777" w:rsidR="008C0682" w:rsidRDefault="0037753A">
            <w:pPr>
              <w:widowControl/>
              <w:spacing w:line="200" w:lineRule="exact"/>
              <w:ind w:firstLineChars="0" w:firstLine="0"/>
              <w:rPr>
                <w:sz w:val="18"/>
                <w:szCs w:val="18"/>
              </w:rPr>
            </w:pPr>
            <w:r>
              <w:rPr>
                <w:sz w:val="18"/>
                <w:szCs w:val="18"/>
              </w:rPr>
              <w:t>（</w:t>
            </w:r>
            <w:r>
              <w:rPr>
                <w:rFonts w:hint="eastAsia"/>
                <w:sz w:val="18"/>
                <w:szCs w:val="18"/>
              </w:rPr>
              <w:t>2</w:t>
            </w:r>
            <w:r>
              <w:rPr>
                <w:rFonts w:hint="eastAsia"/>
                <w:sz w:val="18"/>
                <w:szCs w:val="18"/>
              </w:rPr>
              <w:t>）避免大规模排放大气污染物的项目布局建设。</w:t>
            </w:r>
          </w:p>
          <w:p w14:paraId="1205AD44" w14:textId="77777777" w:rsidR="008C0682" w:rsidRDefault="008C0682">
            <w:pPr>
              <w:widowControl/>
              <w:spacing w:line="200" w:lineRule="exact"/>
              <w:ind w:firstLineChars="0" w:firstLine="0"/>
              <w:rPr>
                <w:sz w:val="18"/>
                <w:szCs w:val="18"/>
              </w:rPr>
            </w:pPr>
          </w:p>
        </w:tc>
        <w:tc>
          <w:tcPr>
            <w:tcW w:w="922" w:type="pct"/>
            <w:shd w:val="clear" w:color="auto" w:fill="auto"/>
            <w:vAlign w:val="center"/>
          </w:tcPr>
          <w:p w14:paraId="7ED4CC9C" w14:textId="77777777"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1</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p w14:paraId="44BA84BE" w14:textId="77777777" w:rsidR="008C0682" w:rsidRDefault="008C0682">
            <w:pPr>
              <w:widowControl/>
              <w:spacing w:line="200" w:lineRule="exact"/>
              <w:ind w:firstLineChars="0" w:firstLine="0"/>
              <w:rPr>
                <w:sz w:val="18"/>
                <w:szCs w:val="18"/>
              </w:rPr>
            </w:pPr>
          </w:p>
        </w:tc>
        <w:tc>
          <w:tcPr>
            <w:tcW w:w="516" w:type="pct"/>
            <w:shd w:val="clear" w:color="auto" w:fill="auto"/>
            <w:vAlign w:val="center"/>
          </w:tcPr>
          <w:p w14:paraId="42834178" w14:textId="5971FAD8"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tc>
        <w:tc>
          <w:tcPr>
            <w:tcW w:w="787" w:type="pct"/>
            <w:shd w:val="clear" w:color="auto" w:fill="auto"/>
            <w:vAlign w:val="center"/>
          </w:tcPr>
          <w:p w14:paraId="40736745"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）推行秸秆还田、增施有机肥、少耕免耕、粮豆轮作、化肥农药减量、农膜减量与回收利用等措施，切实保护耕地土壤环境质量。</w:t>
            </w:r>
          </w:p>
        </w:tc>
        <w:tc>
          <w:tcPr>
            <w:tcW w:w="583" w:type="pct"/>
            <w:shd w:val="clear" w:color="auto" w:fill="auto"/>
          </w:tcPr>
          <w:p w14:paraId="264D9144" w14:textId="77777777" w:rsidR="008C0682" w:rsidRDefault="0037753A">
            <w:pPr>
              <w:widowControl/>
              <w:spacing w:line="200" w:lineRule="exact"/>
              <w:ind w:firstLineChars="0" w:firstLine="0"/>
              <w:rPr>
                <w:rFonts w:cs="Times New Roman"/>
                <w:sz w:val="18"/>
                <w:szCs w:val="18"/>
              </w:rPr>
            </w:pPr>
            <w:r>
              <w:rPr>
                <w:rFonts w:cs="Times New Roman"/>
                <w:sz w:val="18"/>
                <w:szCs w:val="18"/>
              </w:rPr>
              <w:t>大气环境布局敏感区。位于五家渠市东北</w:t>
            </w:r>
            <w:r>
              <w:rPr>
                <w:rFonts w:cs="Times New Roman"/>
                <w:sz w:val="18"/>
                <w:szCs w:val="18"/>
              </w:rPr>
              <w:t>9</w:t>
            </w:r>
            <w:r>
              <w:rPr>
                <w:rFonts w:cs="Times New Roman"/>
                <w:sz w:val="18"/>
                <w:szCs w:val="18"/>
              </w:rPr>
              <w:t>公里左右，靠近八一水库，主要为农田，有部分仓储及工业用地。</w:t>
            </w:r>
          </w:p>
        </w:tc>
      </w:tr>
      <w:tr w:rsidR="008C0682" w14:paraId="3A9EF2E4" w14:textId="77777777">
        <w:trPr>
          <w:trHeight w:val="20"/>
        </w:trPr>
        <w:tc>
          <w:tcPr>
            <w:tcW w:w="142" w:type="pct"/>
            <w:shd w:val="clear" w:color="auto" w:fill="auto"/>
            <w:vAlign w:val="center"/>
          </w:tcPr>
          <w:p w14:paraId="63E7818E"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52</w:t>
            </w:r>
          </w:p>
        </w:tc>
        <w:tc>
          <w:tcPr>
            <w:tcW w:w="518" w:type="pct"/>
            <w:shd w:val="clear" w:color="auto" w:fill="auto"/>
            <w:vAlign w:val="center"/>
          </w:tcPr>
          <w:p w14:paraId="43620A57" w14:textId="77777777" w:rsidR="008C0682" w:rsidRDefault="0037753A">
            <w:pPr>
              <w:widowControl/>
              <w:spacing w:line="200" w:lineRule="exact"/>
              <w:ind w:firstLineChars="0" w:firstLine="0"/>
              <w:jc w:val="center"/>
              <w:rPr>
                <w:rFonts w:cs="Times New Roman"/>
                <w:kern w:val="0"/>
                <w:sz w:val="18"/>
                <w:szCs w:val="18"/>
              </w:rPr>
            </w:pPr>
            <w:r>
              <w:rPr>
                <w:sz w:val="18"/>
                <w:szCs w:val="18"/>
              </w:rPr>
              <w:t>ZH65900430003</w:t>
            </w:r>
          </w:p>
        </w:tc>
        <w:tc>
          <w:tcPr>
            <w:tcW w:w="177" w:type="pct"/>
            <w:shd w:val="clear" w:color="auto" w:fill="auto"/>
            <w:vAlign w:val="center"/>
          </w:tcPr>
          <w:p w14:paraId="233378B5"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r>
              <w:rPr>
                <w:sz w:val="18"/>
                <w:szCs w:val="18"/>
              </w:rPr>
              <w:t>103</w:t>
            </w:r>
            <w:r>
              <w:rPr>
                <w:sz w:val="18"/>
                <w:szCs w:val="18"/>
              </w:rPr>
              <w:t>团一般管控</w:t>
            </w:r>
            <w:r>
              <w:rPr>
                <w:sz w:val="18"/>
                <w:szCs w:val="18"/>
              </w:rPr>
              <w:lastRenderedPageBreak/>
              <w:t>单元</w:t>
            </w:r>
          </w:p>
        </w:tc>
        <w:tc>
          <w:tcPr>
            <w:tcW w:w="142" w:type="pct"/>
            <w:shd w:val="clear" w:color="auto" w:fill="auto"/>
            <w:vAlign w:val="center"/>
          </w:tcPr>
          <w:p w14:paraId="08AA8E13" w14:textId="77777777" w:rsidR="008C0682" w:rsidRDefault="0037753A">
            <w:pPr>
              <w:widowControl/>
              <w:spacing w:line="200" w:lineRule="exact"/>
              <w:ind w:firstLineChars="0" w:firstLine="0"/>
              <w:jc w:val="center"/>
              <w:rPr>
                <w:rFonts w:cs="Times New Roman"/>
                <w:kern w:val="0"/>
                <w:sz w:val="18"/>
                <w:szCs w:val="18"/>
              </w:rPr>
            </w:pPr>
            <w:r>
              <w:rPr>
                <w:sz w:val="18"/>
                <w:szCs w:val="18"/>
              </w:rPr>
              <w:lastRenderedPageBreak/>
              <w:t>第六师</w:t>
            </w:r>
          </w:p>
        </w:tc>
        <w:tc>
          <w:tcPr>
            <w:tcW w:w="174" w:type="pct"/>
            <w:shd w:val="clear" w:color="auto" w:fill="auto"/>
            <w:vAlign w:val="center"/>
          </w:tcPr>
          <w:p w14:paraId="12192BF9"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p>
        </w:tc>
        <w:tc>
          <w:tcPr>
            <w:tcW w:w="142" w:type="pct"/>
            <w:shd w:val="clear" w:color="auto" w:fill="auto"/>
            <w:vAlign w:val="center"/>
          </w:tcPr>
          <w:p w14:paraId="6AB8A45B" w14:textId="77777777" w:rsidR="008C0682" w:rsidRDefault="0037753A">
            <w:pPr>
              <w:widowControl/>
              <w:spacing w:line="200" w:lineRule="exact"/>
              <w:ind w:firstLineChars="0" w:firstLine="0"/>
              <w:jc w:val="center"/>
              <w:rPr>
                <w:rFonts w:cs="Times New Roman"/>
                <w:kern w:val="0"/>
                <w:sz w:val="18"/>
                <w:szCs w:val="18"/>
              </w:rPr>
            </w:pPr>
            <w:r>
              <w:rPr>
                <w:sz w:val="18"/>
                <w:szCs w:val="18"/>
              </w:rPr>
              <w:t>一般管控单元</w:t>
            </w:r>
          </w:p>
        </w:tc>
        <w:tc>
          <w:tcPr>
            <w:tcW w:w="897" w:type="pct"/>
            <w:shd w:val="clear" w:color="auto" w:fill="auto"/>
            <w:vAlign w:val="center"/>
          </w:tcPr>
          <w:p w14:paraId="48861A0A" w14:textId="77777777"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1</w:t>
            </w:r>
            <w:r>
              <w:rPr>
                <w:sz w:val="18"/>
                <w:szCs w:val="18"/>
              </w:rPr>
              <w:t>）执行一般生态空间</w:t>
            </w:r>
            <w:r>
              <w:rPr>
                <w:sz w:val="18"/>
                <w:szCs w:val="18"/>
              </w:rPr>
              <w:t>-</w:t>
            </w:r>
            <w:r>
              <w:rPr>
                <w:sz w:val="18"/>
                <w:szCs w:val="18"/>
              </w:rPr>
              <w:t>生物多样性</w:t>
            </w:r>
            <w:r>
              <w:rPr>
                <w:sz w:val="18"/>
                <w:szCs w:val="18"/>
              </w:rPr>
              <w:t>/</w:t>
            </w:r>
            <w:r>
              <w:rPr>
                <w:sz w:val="18"/>
                <w:szCs w:val="18"/>
              </w:rPr>
              <w:t>防风固</w:t>
            </w:r>
            <w:r>
              <w:rPr>
                <w:rFonts w:hint="eastAsia"/>
                <w:kern w:val="0"/>
                <w:sz w:val="18"/>
                <w:szCs w:val="18"/>
              </w:rPr>
              <w:t>沙</w:t>
            </w:r>
            <w:r>
              <w:rPr>
                <w:kern w:val="0"/>
                <w:sz w:val="18"/>
                <w:szCs w:val="18"/>
              </w:rPr>
              <w:t>/</w:t>
            </w:r>
            <w:r>
              <w:rPr>
                <w:kern w:val="0"/>
                <w:sz w:val="18"/>
                <w:szCs w:val="18"/>
              </w:rPr>
              <w:t>土地沙化和大气环境布局敏感区相关要求。</w:t>
            </w:r>
          </w:p>
          <w:p w14:paraId="5BA1C973"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2</w:t>
            </w:r>
            <w:r>
              <w:rPr>
                <w:kern w:val="0"/>
                <w:sz w:val="18"/>
                <w:szCs w:val="18"/>
              </w:rPr>
              <w:t>）避免大规模排放大气污染物的项目布局建设。</w:t>
            </w:r>
          </w:p>
        </w:tc>
        <w:tc>
          <w:tcPr>
            <w:tcW w:w="922" w:type="pct"/>
            <w:shd w:val="clear" w:color="auto" w:fill="auto"/>
            <w:vAlign w:val="center"/>
          </w:tcPr>
          <w:p w14:paraId="68BA161E" w14:textId="77777777"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1</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p w14:paraId="45EF78D4" w14:textId="77777777" w:rsidR="008C0682" w:rsidRDefault="008C0682">
            <w:pPr>
              <w:widowControl/>
              <w:spacing w:line="200" w:lineRule="exact"/>
              <w:ind w:firstLineChars="0" w:firstLine="0"/>
              <w:rPr>
                <w:rFonts w:cs="Times New Roman"/>
                <w:sz w:val="18"/>
                <w:szCs w:val="18"/>
              </w:rPr>
            </w:pPr>
          </w:p>
        </w:tc>
        <w:tc>
          <w:tcPr>
            <w:tcW w:w="516" w:type="pct"/>
            <w:shd w:val="clear" w:color="auto" w:fill="auto"/>
            <w:vAlign w:val="center"/>
          </w:tcPr>
          <w:p w14:paraId="0EFB477E" w14:textId="04B1200A"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w:t>
            </w:r>
            <w:r w:rsidR="00DD1705">
              <w:rPr>
                <w:sz w:val="18"/>
                <w:szCs w:val="18"/>
              </w:rPr>
              <w:t>对耕地面积减少或土壤环境质量下降的团场要进行预警提醒。</w:t>
            </w:r>
            <w:r>
              <w:rPr>
                <w:sz w:val="18"/>
                <w:szCs w:val="18"/>
              </w:rPr>
              <w:t>。</w:t>
            </w:r>
          </w:p>
        </w:tc>
        <w:tc>
          <w:tcPr>
            <w:tcW w:w="787" w:type="pct"/>
            <w:shd w:val="clear" w:color="auto" w:fill="auto"/>
            <w:vAlign w:val="center"/>
          </w:tcPr>
          <w:p w14:paraId="58F26485"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1</w:t>
            </w:r>
            <w:r>
              <w:rPr>
                <w:sz w:val="18"/>
                <w:szCs w:val="18"/>
              </w:rPr>
              <w:t>）推行秸秆还田、增施有机肥、少耕免耕、粮豆轮作、化肥农药减量、农膜减量与回收利用等措施，切实保护耕地土壤环境质量。</w:t>
            </w:r>
          </w:p>
        </w:tc>
        <w:tc>
          <w:tcPr>
            <w:tcW w:w="583" w:type="pct"/>
            <w:shd w:val="clear" w:color="auto" w:fill="auto"/>
          </w:tcPr>
          <w:p w14:paraId="6607218C"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t>有采矿区。单元内有一般生态空间</w:t>
            </w:r>
            <w:r>
              <w:rPr>
                <w:rFonts w:cs="Times New Roman" w:hint="eastAsia"/>
                <w:sz w:val="18"/>
                <w:szCs w:val="18"/>
              </w:rPr>
              <w:t>-</w:t>
            </w:r>
            <w:r>
              <w:rPr>
                <w:rFonts w:cs="Times New Roman"/>
                <w:sz w:val="18"/>
                <w:szCs w:val="18"/>
              </w:rPr>
              <w:t>生物多样性</w:t>
            </w:r>
            <w:r>
              <w:rPr>
                <w:rFonts w:cs="Times New Roman"/>
                <w:sz w:val="18"/>
                <w:szCs w:val="18"/>
              </w:rPr>
              <w:t>/</w:t>
            </w:r>
            <w:r>
              <w:rPr>
                <w:rFonts w:cs="Times New Roman"/>
                <w:sz w:val="18"/>
                <w:szCs w:val="18"/>
              </w:rPr>
              <w:t>防风固沙</w:t>
            </w:r>
            <w:r>
              <w:rPr>
                <w:rFonts w:cs="Times New Roman"/>
                <w:sz w:val="18"/>
                <w:szCs w:val="18"/>
              </w:rPr>
              <w:t>/</w:t>
            </w:r>
            <w:r>
              <w:rPr>
                <w:rFonts w:cs="Times New Roman"/>
                <w:sz w:val="18"/>
                <w:szCs w:val="18"/>
              </w:rPr>
              <w:t>土地沙化。大气环境布局敏感区。位于五家渠市东北</w:t>
            </w:r>
            <w:r>
              <w:rPr>
                <w:rFonts w:cs="Times New Roman"/>
                <w:sz w:val="18"/>
                <w:szCs w:val="18"/>
              </w:rPr>
              <w:t>9</w:t>
            </w:r>
            <w:r>
              <w:rPr>
                <w:rFonts w:cs="Times New Roman"/>
                <w:sz w:val="18"/>
                <w:szCs w:val="18"/>
              </w:rPr>
              <w:t>公里左右，南部片区为农田，靠近八一水库，北部片区面积较大，</w:t>
            </w:r>
            <w:r>
              <w:rPr>
                <w:rFonts w:cs="Times New Roman"/>
                <w:sz w:val="18"/>
                <w:szCs w:val="18"/>
              </w:rPr>
              <w:lastRenderedPageBreak/>
              <w:t>主要为农田，有部分仓储及工业用地。</w:t>
            </w:r>
          </w:p>
        </w:tc>
      </w:tr>
      <w:tr w:rsidR="008C0682" w14:paraId="6095CB37" w14:textId="77777777">
        <w:trPr>
          <w:trHeight w:val="20"/>
        </w:trPr>
        <w:tc>
          <w:tcPr>
            <w:tcW w:w="142" w:type="pct"/>
            <w:shd w:val="clear" w:color="auto" w:fill="auto"/>
            <w:vAlign w:val="center"/>
          </w:tcPr>
          <w:p w14:paraId="7ED8F868"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lastRenderedPageBreak/>
              <w:t>53</w:t>
            </w:r>
          </w:p>
        </w:tc>
        <w:tc>
          <w:tcPr>
            <w:tcW w:w="518" w:type="pct"/>
            <w:shd w:val="clear" w:color="auto" w:fill="auto"/>
            <w:vAlign w:val="center"/>
          </w:tcPr>
          <w:p w14:paraId="64BE96FB" w14:textId="77777777" w:rsidR="008C0682" w:rsidRDefault="0037753A">
            <w:pPr>
              <w:widowControl/>
              <w:spacing w:line="200" w:lineRule="exact"/>
              <w:ind w:firstLineChars="0" w:firstLine="0"/>
              <w:jc w:val="center"/>
              <w:rPr>
                <w:rFonts w:cs="Times New Roman"/>
                <w:kern w:val="0"/>
                <w:sz w:val="18"/>
                <w:szCs w:val="18"/>
              </w:rPr>
            </w:pPr>
            <w:r>
              <w:rPr>
                <w:sz w:val="18"/>
                <w:szCs w:val="18"/>
              </w:rPr>
              <w:t>ZH65900420007</w:t>
            </w:r>
          </w:p>
        </w:tc>
        <w:tc>
          <w:tcPr>
            <w:tcW w:w="177" w:type="pct"/>
            <w:shd w:val="clear" w:color="auto" w:fill="auto"/>
            <w:vAlign w:val="center"/>
          </w:tcPr>
          <w:p w14:paraId="7EB2F5EB"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r>
              <w:rPr>
                <w:sz w:val="18"/>
                <w:szCs w:val="18"/>
              </w:rPr>
              <w:t>103</w:t>
            </w:r>
            <w:r>
              <w:rPr>
                <w:sz w:val="18"/>
                <w:szCs w:val="18"/>
              </w:rPr>
              <w:t>团重点管控单元</w:t>
            </w:r>
          </w:p>
        </w:tc>
        <w:tc>
          <w:tcPr>
            <w:tcW w:w="142" w:type="pct"/>
            <w:shd w:val="clear" w:color="auto" w:fill="auto"/>
            <w:vAlign w:val="center"/>
          </w:tcPr>
          <w:p w14:paraId="3291374D" w14:textId="77777777" w:rsidR="008C0682" w:rsidRDefault="0037753A">
            <w:pPr>
              <w:widowControl/>
              <w:spacing w:line="200" w:lineRule="exact"/>
              <w:ind w:firstLineChars="0" w:firstLine="0"/>
              <w:jc w:val="center"/>
              <w:rPr>
                <w:rFonts w:cs="Times New Roman"/>
                <w:kern w:val="0"/>
                <w:sz w:val="18"/>
                <w:szCs w:val="18"/>
              </w:rPr>
            </w:pPr>
            <w:r>
              <w:rPr>
                <w:sz w:val="18"/>
                <w:szCs w:val="18"/>
              </w:rPr>
              <w:t>第六师</w:t>
            </w:r>
          </w:p>
        </w:tc>
        <w:tc>
          <w:tcPr>
            <w:tcW w:w="174" w:type="pct"/>
            <w:shd w:val="clear" w:color="auto" w:fill="auto"/>
            <w:vAlign w:val="center"/>
          </w:tcPr>
          <w:p w14:paraId="0803536D"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p>
        </w:tc>
        <w:tc>
          <w:tcPr>
            <w:tcW w:w="142" w:type="pct"/>
            <w:shd w:val="clear" w:color="auto" w:fill="auto"/>
            <w:vAlign w:val="center"/>
          </w:tcPr>
          <w:p w14:paraId="02A436E5"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70DAAECE" w14:textId="77777777"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1</w:t>
            </w:r>
            <w:r>
              <w:rPr>
                <w:sz w:val="18"/>
                <w:szCs w:val="18"/>
              </w:rPr>
              <w:t>）</w:t>
            </w:r>
            <w:r>
              <w:rPr>
                <w:rFonts w:hint="eastAsia"/>
                <w:kern w:val="0"/>
                <w:sz w:val="18"/>
                <w:szCs w:val="18"/>
              </w:rPr>
              <w:t>执行水环境城镇生活污染重点管控区相关要求。</w:t>
            </w:r>
          </w:p>
          <w:p w14:paraId="1070F6D9" w14:textId="77777777"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2</w:t>
            </w:r>
            <w:r>
              <w:rPr>
                <w:rFonts w:hint="eastAsia"/>
                <w:sz w:val="18"/>
                <w:szCs w:val="18"/>
              </w:rPr>
              <w:t>）</w:t>
            </w:r>
            <w:r>
              <w:rPr>
                <w:rFonts w:hint="eastAsia"/>
                <w:kern w:val="0"/>
                <w:sz w:val="18"/>
                <w:szCs w:val="18"/>
              </w:rPr>
              <w:t>强化工业污染防治，加快环保基础设施建设，推进城乡生活污染治理；深入推进农业面源污染治理，重视城镇面源污染防治。</w:t>
            </w:r>
          </w:p>
          <w:p w14:paraId="58BA9D80" w14:textId="77777777" w:rsidR="008C0682" w:rsidRDefault="0037753A">
            <w:pPr>
              <w:widowControl/>
              <w:spacing w:line="200" w:lineRule="exact"/>
              <w:ind w:firstLineChars="0" w:firstLine="0"/>
              <w:rPr>
                <w:sz w:val="18"/>
                <w:szCs w:val="18"/>
              </w:rPr>
            </w:pPr>
            <w:r>
              <w:rPr>
                <w:sz w:val="18"/>
                <w:szCs w:val="18"/>
              </w:rPr>
              <w:t>（</w:t>
            </w:r>
            <w:r>
              <w:rPr>
                <w:sz w:val="18"/>
                <w:szCs w:val="18"/>
              </w:rPr>
              <w:t>3</w:t>
            </w:r>
            <w:r>
              <w:rPr>
                <w:sz w:val="18"/>
                <w:szCs w:val="18"/>
              </w:rPr>
              <w:t>）加大水环境保</w:t>
            </w:r>
            <w:r>
              <w:rPr>
                <w:rFonts w:hint="eastAsia"/>
                <w:sz w:val="18"/>
                <w:szCs w:val="18"/>
              </w:rPr>
              <w:t>护力度，重点完善城镇基础设施建设，推进城市水循环体系建设，开展城镇湿地、河岸带生态阻隔等综合治理工程，维护良好水环境质量。</w:t>
            </w:r>
          </w:p>
          <w:p w14:paraId="0A3919F6"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4</w:t>
            </w:r>
            <w:r>
              <w:rPr>
                <w:sz w:val="18"/>
                <w:szCs w:val="18"/>
              </w:rPr>
              <w:t>）严格控制非农建设占用耕地，加大对土地整理复垦开发重点区域及重点工程、粮食主产区和基本农田保护区的投入。</w:t>
            </w:r>
          </w:p>
          <w:p w14:paraId="4BA59968" w14:textId="77777777" w:rsidR="008C0682" w:rsidRDefault="0037753A">
            <w:pPr>
              <w:widowControl/>
              <w:spacing w:line="200" w:lineRule="exact"/>
              <w:ind w:firstLineChars="0" w:firstLine="0"/>
              <w:rPr>
                <w:rFonts w:cs="Times New Roman"/>
                <w:sz w:val="18"/>
                <w:szCs w:val="18"/>
              </w:rPr>
            </w:pPr>
            <w:r>
              <w:rPr>
                <w:rFonts w:hint="eastAsia"/>
                <w:sz w:val="18"/>
                <w:szCs w:val="18"/>
              </w:rPr>
              <w:t>（</w:t>
            </w:r>
            <w:r>
              <w:rPr>
                <w:sz w:val="18"/>
                <w:szCs w:val="18"/>
              </w:rPr>
              <w:t>5</w:t>
            </w:r>
            <w:r>
              <w:rPr>
                <w:sz w:val="18"/>
                <w:szCs w:val="18"/>
              </w:rPr>
              <w:t>）禁止任何单位和个人在基本农田保护区内建窑、建房、建坟、挖砂采石、采矿、取土、堆放固体废弃物或者进行其他破坏基本农田的活动。</w:t>
            </w:r>
          </w:p>
        </w:tc>
        <w:tc>
          <w:tcPr>
            <w:tcW w:w="922" w:type="pct"/>
            <w:shd w:val="clear" w:color="auto" w:fill="auto"/>
            <w:vAlign w:val="center"/>
          </w:tcPr>
          <w:p w14:paraId="2AFAF69C" w14:textId="77777777"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1</w:t>
            </w:r>
            <w:r>
              <w:rPr>
                <w:sz w:val="18"/>
                <w:szCs w:val="18"/>
              </w:rPr>
              <w:t>）</w:t>
            </w:r>
            <w:r>
              <w:rPr>
                <w:rFonts w:hint="eastAsia"/>
                <w:kern w:val="0"/>
                <w:sz w:val="18"/>
                <w:szCs w:val="18"/>
              </w:rPr>
              <w:t>执行水环境城镇生活污染重点管控区相关要求。</w:t>
            </w:r>
          </w:p>
          <w:p w14:paraId="78D3919D" w14:textId="77777777"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2</w:t>
            </w:r>
            <w:r>
              <w:rPr>
                <w:rFonts w:hint="eastAsia"/>
                <w:sz w:val="18"/>
                <w:szCs w:val="18"/>
              </w:rPr>
              <w:t>）</w:t>
            </w:r>
            <w:r>
              <w:rPr>
                <w:rFonts w:hint="eastAsia"/>
                <w:kern w:val="0"/>
                <w:sz w:val="18"/>
                <w:szCs w:val="18"/>
              </w:rPr>
              <w:t>在</w:t>
            </w:r>
            <w:r>
              <w:rPr>
                <w:kern w:val="0"/>
                <w:sz w:val="18"/>
                <w:szCs w:val="18"/>
              </w:rPr>
              <w:t>连队建设符合本地特点的小型污水处理站，同时新建污水管网、完善污水收集系统，将污泥运送到团场统一处理。加强生活垃圾处理。加强改厕与生活污水治理的有效衔接。</w:t>
            </w:r>
          </w:p>
          <w:p w14:paraId="67863728" w14:textId="77777777"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3</w:t>
            </w:r>
            <w:r>
              <w:rPr>
                <w:sz w:val="18"/>
                <w:szCs w:val="18"/>
              </w:rPr>
              <w:t>）</w:t>
            </w:r>
            <w:r>
              <w:rPr>
                <w:rFonts w:hint="eastAsia"/>
                <w:kern w:val="0"/>
                <w:sz w:val="18"/>
                <w:szCs w:val="18"/>
              </w:rPr>
              <w:t>合理使用化肥农药，鼓励使用配方肥。加强废弃农膜回收利用，提高农膜质量，严厉打击违法生产和销售不合格农膜的行为。</w:t>
            </w:r>
          </w:p>
          <w:p w14:paraId="22FEF4F1" w14:textId="77777777" w:rsidR="008C0682" w:rsidRDefault="0037753A">
            <w:pPr>
              <w:widowControl/>
              <w:spacing w:line="200" w:lineRule="exact"/>
              <w:ind w:firstLineChars="0" w:firstLine="0"/>
              <w:rPr>
                <w:sz w:val="18"/>
                <w:szCs w:val="18"/>
              </w:rPr>
            </w:pPr>
            <w:r>
              <w:rPr>
                <w:sz w:val="18"/>
                <w:szCs w:val="18"/>
              </w:rPr>
              <w:t>（</w:t>
            </w:r>
            <w:r>
              <w:rPr>
                <w:sz w:val="18"/>
                <w:szCs w:val="18"/>
              </w:rPr>
              <w:t>4</w:t>
            </w:r>
            <w:r>
              <w:rPr>
                <w:sz w:val="18"/>
                <w:szCs w:val="18"/>
              </w:rPr>
              <w:t>）酸液、碱液以及其他有毒有害废液，应当按照规定单独收集和安全处置，不得排入城镇污水收集管网或者直接排入水体。医疗污水应当按照有关法律、法规的规定处置。</w:t>
            </w:r>
          </w:p>
          <w:p w14:paraId="2A077B3F" w14:textId="77777777" w:rsidR="008C0682" w:rsidRDefault="0037753A">
            <w:pPr>
              <w:widowControl/>
              <w:spacing w:line="200" w:lineRule="exact"/>
              <w:ind w:firstLineChars="0" w:firstLine="0"/>
              <w:rPr>
                <w:rFonts w:cs="Times New Roman"/>
                <w:sz w:val="18"/>
                <w:szCs w:val="18"/>
              </w:rPr>
            </w:pPr>
            <w:r>
              <w:rPr>
                <w:sz w:val="18"/>
                <w:szCs w:val="18"/>
              </w:rPr>
              <w:t>（</w:t>
            </w:r>
            <w:r>
              <w:rPr>
                <w:sz w:val="18"/>
                <w:szCs w:val="18"/>
              </w:rPr>
              <w:t>5</w:t>
            </w:r>
            <w:r>
              <w:rPr>
                <w:sz w:val="18"/>
                <w:szCs w:val="18"/>
              </w:rPr>
              <w:t>）城镇污水处理设施产生的污泥应进行稳定化、无害化和资源化处理处置，禁止处理处置不达标的污泥进入耕地。</w:t>
            </w:r>
          </w:p>
        </w:tc>
        <w:tc>
          <w:tcPr>
            <w:tcW w:w="516" w:type="pct"/>
            <w:shd w:val="clear" w:color="auto" w:fill="auto"/>
            <w:vAlign w:val="center"/>
          </w:tcPr>
          <w:p w14:paraId="7C0FF47A" w14:textId="1A26E4DF"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1</w:t>
            </w:r>
            <w:r>
              <w:rPr>
                <w:sz w:val="18"/>
                <w:szCs w:val="18"/>
              </w:rPr>
              <w:t>）</w:t>
            </w:r>
            <w:r w:rsidR="00DD1705">
              <w:rPr>
                <w:rFonts w:hint="eastAsia"/>
                <w:kern w:val="0"/>
                <w:sz w:val="18"/>
                <w:szCs w:val="18"/>
              </w:rPr>
              <w:t>对耕地面积减少或土壤环境质量下降的团场要进行预警提醒。</w:t>
            </w:r>
            <w:r>
              <w:rPr>
                <w:rFonts w:hint="eastAsia"/>
                <w:kern w:val="0"/>
                <w:sz w:val="18"/>
                <w:szCs w:val="18"/>
              </w:rPr>
              <w:t>。</w:t>
            </w:r>
          </w:p>
          <w:p w14:paraId="0B22EF4C" w14:textId="77777777" w:rsidR="008C0682" w:rsidRDefault="0037753A">
            <w:pPr>
              <w:widowControl/>
              <w:spacing w:line="200" w:lineRule="exact"/>
              <w:ind w:firstLineChars="0" w:firstLine="0"/>
              <w:rPr>
                <w:rFonts w:cs="Times New Roman"/>
                <w:sz w:val="18"/>
                <w:szCs w:val="18"/>
              </w:rPr>
            </w:pPr>
            <w:r>
              <w:rPr>
                <w:rFonts w:hint="eastAsia"/>
                <w:kern w:val="0"/>
                <w:sz w:val="18"/>
                <w:szCs w:val="18"/>
              </w:rPr>
              <w:t>（</w:t>
            </w:r>
            <w:r>
              <w:rPr>
                <w:kern w:val="0"/>
                <w:sz w:val="18"/>
                <w:szCs w:val="18"/>
              </w:rPr>
              <w:t>2</w:t>
            </w:r>
            <w:r>
              <w:rPr>
                <w:kern w:val="0"/>
                <w:sz w:val="18"/>
                <w:szCs w:val="18"/>
              </w:rPr>
              <w:t>）对威胁地下水、饮用水水源安全的耕地，制定环境风险管控方案，并落实有关措施。</w:t>
            </w:r>
          </w:p>
        </w:tc>
        <w:tc>
          <w:tcPr>
            <w:tcW w:w="787" w:type="pct"/>
            <w:shd w:val="clear" w:color="auto" w:fill="auto"/>
            <w:vAlign w:val="center"/>
          </w:tcPr>
          <w:p w14:paraId="5642FD91" w14:textId="77777777" w:rsidR="008C0682" w:rsidRDefault="0037753A">
            <w:pPr>
              <w:widowControl/>
              <w:spacing w:line="200" w:lineRule="exact"/>
              <w:ind w:firstLineChars="0" w:firstLine="0"/>
              <w:rPr>
                <w:kern w:val="0"/>
                <w:sz w:val="18"/>
                <w:szCs w:val="18"/>
              </w:rPr>
            </w:pPr>
            <w:r>
              <w:rPr>
                <w:rFonts w:hint="eastAsia"/>
                <w:sz w:val="18"/>
                <w:szCs w:val="18"/>
              </w:rPr>
              <w:t>（</w:t>
            </w:r>
            <w:r>
              <w:rPr>
                <w:sz w:val="18"/>
                <w:szCs w:val="18"/>
              </w:rPr>
              <w:t>1</w:t>
            </w:r>
            <w:r>
              <w:rPr>
                <w:sz w:val="18"/>
                <w:szCs w:val="18"/>
              </w:rPr>
              <w:t>）</w:t>
            </w:r>
            <w:r>
              <w:rPr>
                <w:rFonts w:hint="eastAsia"/>
                <w:kern w:val="0"/>
                <w:sz w:val="18"/>
                <w:szCs w:val="18"/>
              </w:rPr>
              <w:t>推行秸秆还田、增施有机肥、少耕免耕、粮豆轮作、化肥农药减量、农膜减量与回收利用等措施，切实保护耕地土壤环境质量。</w:t>
            </w:r>
          </w:p>
          <w:p w14:paraId="63067E0A"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2</w:t>
            </w:r>
            <w:r>
              <w:rPr>
                <w:kern w:val="0"/>
                <w:sz w:val="18"/>
                <w:szCs w:val="18"/>
              </w:rPr>
              <w:t>）加强城镇节水，禁止生产、销售不符合节水标准的产品、设备，加快城镇老旧供水管</w:t>
            </w:r>
            <w:r>
              <w:rPr>
                <w:rFonts w:hint="eastAsia"/>
                <w:kern w:val="0"/>
                <w:sz w:val="18"/>
                <w:szCs w:val="18"/>
              </w:rPr>
              <w:t>网更新改造，开展节水型城市创建活动。</w:t>
            </w:r>
          </w:p>
          <w:p w14:paraId="0B1E21B9"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t>（</w:t>
            </w:r>
            <w:r>
              <w:rPr>
                <w:sz w:val="18"/>
                <w:szCs w:val="18"/>
              </w:rPr>
              <w:t>3</w:t>
            </w:r>
            <w:r>
              <w:rPr>
                <w:sz w:val="18"/>
                <w:szCs w:val="18"/>
              </w:rPr>
              <w:t>）推进规模化高效节水灌溉，推广农作物节水抗旱技术。发展以喷滴灌和渠道防渗为中心的节水农业</w:t>
            </w:r>
            <w:r>
              <w:rPr>
                <w:rFonts w:hint="eastAsia"/>
                <w:sz w:val="18"/>
                <w:szCs w:val="18"/>
              </w:rPr>
              <w:t>。</w:t>
            </w:r>
          </w:p>
        </w:tc>
        <w:tc>
          <w:tcPr>
            <w:tcW w:w="583" w:type="pct"/>
            <w:shd w:val="clear" w:color="auto" w:fill="auto"/>
          </w:tcPr>
          <w:p w14:paraId="1E0072C0" w14:textId="77777777" w:rsidR="008C0682" w:rsidRDefault="0037753A">
            <w:pPr>
              <w:widowControl/>
              <w:spacing w:after="240" w:line="200" w:lineRule="exact"/>
              <w:ind w:firstLineChars="0" w:firstLine="0"/>
              <w:rPr>
                <w:rFonts w:cs="Times New Roman"/>
                <w:sz w:val="18"/>
                <w:szCs w:val="18"/>
              </w:rPr>
            </w:pPr>
            <w:r>
              <w:rPr>
                <w:rFonts w:cs="Times New Roman"/>
                <w:sz w:val="18"/>
                <w:szCs w:val="18"/>
              </w:rPr>
              <w:t>水环境城镇生活污染重点管控区</w:t>
            </w:r>
            <w:r>
              <w:rPr>
                <w:rFonts w:cs="Times New Roman" w:hint="eastAsia"/>
                <w:sz w:val="18"/>
                <w:szCs w:val="18"/>
              </w:rPr>
              <w:t>。</w:t>
            </w:r>
            <w:r>
              <w:rPr>
                <w:rFonts w:cs="Times New Roman"/>
                <w:sz w:val="18"/>
                <w:szCs w:val="18"/>
              </w:rPr>
              <w:t>为蔡家湖镇镇区</w:t>
            </w:r>
            <w:r>
              <w:rPr>
                <w:rFonts w:cs="Times New Roman" w:hint="eastAsia"/>
                <w:sz w:val="18"/>
                <w:szCs w:val="18"/>
              </w:rPr>
              <w:t>，</w:t>
            </w:r>
            <w:r>
              <w:rPr>
                <w:rFonts w:cs="Times New Roman"/>
                <w:sz w:val="18"/>
                <w:szCs w:val="18"/>
              </w:rPr>
              <w:t>主要为居住区</w:t>
            </w:r>
            <w:r>
              <w:rPr>
                <w:rFonts w:cs="Times New Roman" w:hint="eastAsia"/>
                <w:sz w:val="18"/>
                <w:szCs w:val="18"/>
              </w:rPr>
              <w:t>，</w:t>
            </w:r>
            <w:r>
              <w:rPr>
                <w:rFonts w:cs="Times New Roman"/>
                <w:sz w:val="18"/>
                <w:szCs w:val="18"/>
              </w:rPr>
              <w:t>有少量农田和工业用地</w:t>
            </w:r>
            <w:r>
              <w:rPr>
                <w:rFonts w:cs="Times New Roman" w:hint="eastAsia"/>
                <w:sz w:val="18"/>
                <w:szCs w:val="18"/>
              </w:rPr>
              <w:t>。</w:t>
            </w:r>
          </w:p>
          <w:p w14:paraId="123F009A" w14:textId="77777777" w:rsidR="008C0682" w:rsidRDefault="008C0682">
            <w:pPr>
              <w:widowControl/>
              <w:spacing w:after="240" w:line="200" w:lineRule="exact"/>
              <w:ind w:firstLineChars="0" w:firstLine="0"/>
              <w:rPr>
                <w:rFonts w:cs="Times New Roman"/>
                <w:sz w:val="18"/>
                <w:szCs w:val="18"/>
              </w:rPr>
            </w:pPr>
          </w:p>
          <w:p w14:paraId="1606C70D" w14:textId="77777777" w:rsidR="008C0682" w:rsidRDefault="008C0682">
            <w:pPr>
              <w:widowControl/>
              <w:spacing w:after="240" w:line="200" w:lineRule="exact"/>
              <w:ind w:firstLineChars="0" w:firstLine="0"/>
              <w:rPr>
                <w:rFonts w:cs="Times New Roman"/>
                <w:sz w:val="18"/>
                <w:szCs w:val="18"/>
              </w:rPr>
            </w:pPr>
          </w:p>
          <w:p w14:paraId="1D0EEC8E" w14:textId="77777777" w:rsidR="008C0682" w:rsidRDefault="008C0682">
            <w:pPr>
              <w:widowControl/>
              <w:spacing w:line="200" w:lineRule="exact"/>
              <w:ind w:firstLineChars="0" w:firstLine="0"/>
              <w:rPr>
                <w:rFonts w:cs="Times New Roman"/>
                <w:kern w:val="0"/>
                <w:sz w:val="18"/>
                <w:szCs w:val="18"/>
              </w:rPr>
            </w:pPr>
          </w:p>
        </w:tc>
      </w:tr>
      <w:tr w:rsidR="008C0682" w14:paraId="6D3DA3FC" w14:textId="77777777">
        <w:trPr>
          <w:trHeight w:val="20"/>
        </w:trPr>
        <w:tc>
          <w:tcPr>
            <w:tcW w:w="142" w:type="pct"/>
            <w:shd w:val="clear" w:color="auto" w:fill="auto"/>
            <w:vAlign w:val="center"/>
          </w:tcPr>
          <w:p w14:paraId="6DA1EFB1" w14:textId="77777777" w:rsidR="008C0682" w:rsidRDefault="0037753A">
            <w:pPr>
              <w:widowControl/>
              <w:spacing w:line="200" w:lineRule="exact"/>
              <w:ind w:firstLineChars="0" w:firstLine="0"/>
              <w:jc w:val="center"/>
              <w:rPr>
                <w:rFonts w:cs="Times New Roman"/>
                <w:kern w:val="0"/>
                <w:sz w:val="18"/>
                <w:szCs w:val="18"/>
              </w:rPr>
            </w:pPr>
            <w:r>
              <w:rPr>
                <w:kern w:val="0"/>
                <w:sz w:val="18"/>
                <w:szCs w:val="18"/>
              </w:rPr>
              <w:t>54</w:t>
            </w:r>
          </w:p>
        </w:tc>
        <w:tc>
          <w:tcPr>
            <w:tcW w:w="518" w:type="pct"/>
            <w:shd w:val="clear" w:color="auto" w:fill="auto"/>
            <w:vAlign w:val="center"/>
          </w:tcPr>
          <w:p w14:paraId="78755D06" w14:textId="77777777" w:rsidR="008C0682" w:rsidRDefault="0037753A">
            <w:pPr>
              <w:widowControl/>
              <w:spacing w:line="200" w:lineRule="exact"/>
              <w:ind w:firstLineChars="0" w:firstLine="0"/>
              <w:jc w:val="center"/>
              <w:rPr>
                <w:rFonts w:cs="Times New Roman"/>
                <w:kern w:val="0"/>
                <w:sz w:val="18"/>
                <w:szCs w:val="18"/>
              </w:rPr>
            </w:pPr>
            <w:r>
              <w:rPr>
                <w:sz w:val="18"/>
                <w:szCs w:val="18"/>
              </w:rPr>
              <w:t>ZH65900420008</w:t>
            </w:r>
          </w:p>
        </w:tc>
        <w:tc>
          <w:tcPr>
            <w:tcW w:w="177" w:type="pct"/>
            <w:shd w:val="clear" w:color="auto" w:fill="auto"/>
            <w:vAlign w:val="center"/>
          </w:tcPr>
          <w:p w14:paraId="497E959B"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r>
              <w:rPr>
                <w:sz w:val="18"/>
                <w:szCs w:val="18"/>
              </w:rPr>
              <w:t>103</w:t>
            </w:r>
            <w:r>
              <w:rPr>
                <w:sz w:val="18"/>
                <w:szCs w:val="18"/>
              </w:rPr>
              <w:t>团重点管</w:t>
            </w:r>
            <w:r>
              <w:rPr>
                <w:sz w:val="18"/>
                <w:szCs w:val="18"/>
              </w:rPr>
              <w:lastRenderedPageBreak/>
              <w:t>控单元</w:t>
            </w:r>
          </w:p>
        </w:tc>
        <w:tc>
          <w:tcPr>
            <w:tcW w:w="142" w:type="pct"/>
            <w:shd w:val="clear" w:color="auto" w:fill="auto"/>
            <w:vAlign w:val="center"/>
          </w:tcPr>
          <w:p w14:paraId="183E40D7" w14:textId="77777777" w:rsidR="008C0682" w:rsidRDefault="0037753A">
            <w:pPr>
              <w:widowControl/>
              <w:spacing w:line="200" w:lineRule="exact"/>
              <w:ind w:firstLineChars="0" w:firstLine="0"/>
              <w:jc w:val="center"/>
              <w:rPr>
                <w:rFonts w:cs="Times New Roman"/>
                <w:kern w:val="0"/>
                <w:sz w:val="18"/>
                <w:szCs w:val="18"/>
              </w:rPr>
            </w:pPr>
            <w:r>
              <w:rPr>
                <w:sz w:val="18"/>
                <w:szCs w:val="18"/>
              </w:rPr>
              <w:lastRenderedPageBreak/>
              <w:t>第六师</w:t>
            </w:r>
          </w:p>
        </w:tc>
        <w:tc>
          <w:tcPr>
            <w:tcW w:w="174" w:type="pct"/>
            <w:shd w:val="clear" w:color="auto" w:fill="auto"/>
            <w:vAlign w:val="center"/>
          </w:tcPr>
          <w:p w14:paraId="274A304E" w14:textId="77777777" w:rsidR="008C0682" w:rsidRDefault="0037753A">
            <w:pPr>
              <w:widowControl/>
              <w:spacing w:line="200" w:lineRule="exact"/>
              <w:ind w:firstLineChars="0" w:firstLine="0"/>
              <w:jc w:val="center"/>
              <w:rPr>
                <w:rFonts w:cs="Times New Roman"/>
                <w:kern w:val="0"/>
                <w:sz w:val="18"/>
                <w:szCs w:val="18"/>
              </w:rPr>
            </w:pPr>
            <w:r>
              <w:rPr>
                <w:sz w:val="18"/>
                <w:szCs w:val="18"/>
              </w:rPr>
              <w:t>五家渠市</w:t>
            </w:r>
          </w:p>
        </w:tc>
        <w:tc>
          <w:tcPr>
            <w:tcW w:w="142" w:type="pct"/>
            <w:shd w:val="clear" w:color="auto" w:fill="auto"/>
            <w:vAlign w:val="center"/>
          </w:tcPr>
          <w:p w14:paraId="642BDCA7" w14:textId="77777777" w:rsidR="008C0682" w:rsidRDefault="0037753A">
            <w:pPr>
              <w:widowControl/>
              <w:spacing w:line="200" w:lineRule="exact"/>
              <w:ind w:firstLineChars="0" w:firstLine="0"/>
              <w:jc w:val="center"/>
              <w:rPr>
                <w:rFonts w:cs="Times New Roman"/>
                <w:kern w:val="0"/>
                <w:sz w:val="18"/>
                <w:szCs w:val="18"/>
              </w:rPr>
            </w:pPr>
            <w:r>
              <w:rPr>
                <w:sz w:val="18"/>
                <w:szCs w:val="18"/>
              </w:rPr>
              <w:t>重点管控单元</w:t>
            </w:r>
          </w:p>
        </w:tc>
        <w:tc>
          <w:tcPr>
            <w:tcW w:w="897" w:type="pct"/>
            <w:shd w:val="clear" w:color="auto" w:fill="auto"/>
            <w:vAlign w:val="center"/>
          </w:tcPr>
          <w:p w14:paraId="01BCD4FA"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）执行水环境农业污染重点管控区和大气环境布局敏感区相关要求。</w:t>
            </w:r>
          </w:p>
          <w:p w14:paraId="44433A49" w14:textId="77777777" w:rsidR="008C0682" w:rsidRDefault="0037753A">
            <w:pPr>
              <w:widowControl/>
              <w:spacing w:line="200" w:lineRule="exact"/>
              <w:ind w:firstLineChars="0" w:firstLine="0"/>
              <w:rPr>
                <w:kern w:val="0"/>
                <w:sz w:val="18"/>
                <w:szCs w:val="18"/>
              </w:rPr>
            </w:pPr>
            <w:r>
              <w:rPr>
                <w:rFonts w:hint="eastAsia"/>
                <w:kern w:val="0"/>
                <w:sz w:val="18"/>
                <w:szCs w:val="18"/>
              </w:rPr>
              <w:t>（</w:t>
            </w:r>
            <w:r>
              <w:rPr>
                <w:kern w:val="0"/>
                <w:sz w:val="18"/>
                <w:szCs w:val="18"/>
              </w:rPr>
              <w:t>2</w:t>
            </w:r>
            <w:r>
              <w:rPr>
                <w:kern w:val="0"/>
                <w:sz w:val="18"/>
                <w:szCs w:val="18"/>
              </w:rPr>
              <w:t>）避免大规模排放大气污染物的项目布局建设。</w:t>
            </w:r>
          </w:p>
          <w:p w14:paraId="621FD697" w14:textId="77777777" w:rsidR="008C0682" w:rsidRDefault="008C0682">
            <w:pPr>
              <w:widowControl/>
              <w:spacing w:line="200" w:lineRule="exact"/>
              <w:ind w:firstLineChars="0" w:firstLine="0"/>
              <w:rPr>
                <w:rFonts w:cs="Times New Roman"/>
                <w:sz w:val="18"/>
                <w:szCs w:val="18"/>
              </w:rPr>
            </w:pPr>
          </w:p>
        </w:tc>
        <w:tc>
          <w:tcPr>
            <w:tcW w:w="922" w:type="pct"/>
            <w:shd w:val="clear" w:color="auto" w:fill="auto"/>
            <w:vAlign w:val="center"/>
          </w:tcPr>
          <w:p w14:paraId="7A78480D"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1</w:t>
            </w:r>
            <w:r>
              <w:rPr>
                <w:sz w:val="18"/>
                <w:szCs w:val="18"/>
              </w:rPr>
              <w:t>）执行水环境农业污染重点管控区相关要求。</w:t>
            </w:r>
          </w:p>
          <w:p w14:paraId="73711BD2"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2</w:t>
            </w:r>
            <w:r>
              <w:rPr>
                <w:sz w:val="18"/>
                <w:szCs w:val="18"/>
              </w:rPr>
              <w:t>）严禁高污染、高耗能等不符合国家产业政策的项目在园区建设。</w:t>
            </w:r>
          </w:p>
          <w:p w14:paraId="5545464B" w14:textId="77777777" w:rsidR="008C0682" w:rsidRDefault="0037753A">
            <w:pPr>
              <w:widowControl/>
              <w:spacing w:line="200" w:lineRule="exact"/>
              <w:ind w:firstLineChars="0" w:firstLine="0"/>
              <w:rPr>
                <w:sz w:val="18"/>
                <w:szCs w:val="18"/>
              </w:rPr>
            </w:pPr>
            <w:r>
              <w:rPr>
                <w:rFonts w:hint="eastAsia"/>
                <w:sz w:val="18"/>
                <w:szCs w:val="18"/>
              </w:rPr>
              <w:t>（</w:t>
            </w:r>
            <w:r>
              <w:rPr>
                <w:sz w:val="18"/>
                <w:szCs w:val="18"/>
              </w:rPr>
              <w:t>3</w:t>
            </w:r>
            <w:r>
              <w:rPr>
                <w:sz w:val="18"/>
                <w:szCs w:val="18"/>
              </w:rPr>
              <w:t>）已有改扩建项目要提高节能环保准入门槛，实行大气污染物排放减量置换，实施区域</w:t>
            </w:r>
            <w:r>
              <w:rPr>
                <w:sz w:val="18"/>
                <w:szCs w:val="18"/>
              </w:rPr>
              <w:lastRenderedPageBreak/>
              <w:t>内最严格的大气污染物排放标准。</w:t>
            </w:r>
          </w:p>
          <w:p w14:paraId="5DA68097"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t>（</w:t>
            </w:r>
            <w:r>
              <w:rPr>
                <w:sz w:val="18"/>
                <w:szCs w:val="18"/>
              </w:rPr>
              <w:t>4</w:t>
            </w:r>
            <w:r>
              <w:rPr>
                <w:sz w:val="18"/>
                <w:szCs w:val="18"/>
              </w:rPr>
              <w:t>）已达到大气环境质量标准的地区，应当严格控制新增排放大气污染物项目大气污染物排放量。</w:t>
            </w:r>
          </w:p>
        </w:tc>
        <w:tc>
          <w:tcPr>
            <w:tcW w:w="516" w:type="pct"/>
            <w:shd w:val="clear" w:color="auto" w:fill="auto"/>
            <w:vAlign w:val="center"/>
          </w:tcPr>
          <w:p w14:paraId="579FF66C" w14:textId="77777777" w:rsidR="008C0682" w:rsidRDefault="0037753A">
            <w:pPr>
              <w:widowControl/>
              <w:spacing w:line="200" w:lineRule="exact"/>
              <w:ind w:firstLineChars="0" w:firstLine="0"/>
              <w:rPr>
                <w:rFonts w:cs="Times New Roman"/>
                <w:kern w:val="0"/>
                <w:sz w:val="18"/>
                <w:szCs w:val="18"/>
              </w:rPr>
            </w:pPr>
            <w:r>
              <w:rPr>
                <w:rFonts w:hint="eastAsia"/>
                <w:sz w:val="18"/>
                <w:szCs w:val="18"/>
              </w:rPr>
              <w:lastRenderedPageBreak/>
              <w:t>（</w:t>
            </w:r>
            <w:r>
              <w:rPr>
                <w:sz w:val="18"/>
                <w:szCs w:val="18"/>
              </w:rPr>
              <w:t>1</w:t>
            </w:r>
            <w:r>
              <w:rPr>
                <w:sz w:val="18"/>
                <w:szCs w:val="18"/>
              </w:rPr>
              <w:t>）执行自治区重污染天气预警分级标准，同一区域内执行统一应急预警标准。当预测到区域将出现大范围重污染天气时，按照自</w:t>
            </w:r>
            <w:r>
              <w:rPr>
                <w:sz w:val="18"/>
                <w:szCs w:val="18"/>
              </w:rPr>
              <w:lastRenderedPageBreak/>
              <w:t>治区统一发布预警信息，师市要按级别同步启动应急响应，落实应急措施，实施区域应急联动。</w:t>
            </w:r>
          </w:p>
        </w:tc>
        <w:tc>
          <w:tcPr>
            <w:tcW w:w="787" w:type="pct"/>
            <w:shd w:val="clear" w:color="auto" w:fill="auto"/>
            <w:vAlign w:val="center"/>
          </w:tcPr>
          <w:p w14:paraId="2EBD77B5" w14:textId="77777777" w:rsidR="008C0682" w:rsidRDefault="0037753A">
            <w:pPr>
              <w:widowControl/>
              <w:spacing w:line="200" w:lineRule="exact"/>
              <w:ind w:firstLineChars="0" w:firstLine="0"/>
              <w:rPr>
                <w:sz w:val="18"/>
                <w:szCs w:val="18"/>
              </w:rPr>
            </w:pPr>
            <w:r>
              <w:rPr>
                <w:rFonts w:hint="eastAsia"/>
                <w:sz w:val="18"/>
                <w:szCs w:val="18"/>
              </w:rPr>
              <w:lastRenderedPageBreak/>
              <w:t>（</w:t>
            </w:r>
            <w:r>
              <w:rPr>
                <w:sz w:val="18"/>
                <w:szCs w:val="18"/>
              </w:rPr>
              <w:t>1</w:t>
            </w:r>
            <w:r>
              <w:rPr>
                <w:sz w:val="18"/>
                <w:szCs w:val="18"/>
              </w:rPr>
              <w:t>）强化水资源承载能力刚性约束。建立健全规划和建设项目水资源论证制度，完</w:t>
            </w:r>
            <w:r>
              <w:rPr>
                <w:rFonts w:hint="eastAsia"/>
                <w:sz w:val="18"/>
                <w:szCs w:val="18"/>
              </w:rPr>
              <w:t>善规划水资源论证相关政策措施。从严核定许可水量，对取用水总量已达到或超过控制指标的地区暂停审批新增取水，对取水总量接近</w:t>
            </w:r>
            <w:r>
              <w:rPr>
                <w:rFonts w:hint="eastAsia"/>
                <w:sz w:val="18"/>
                <w:szCs w:val="18"/>
              </w:rPr>
              <w:lastRenderedPageBreak/>
              <w:t>控制指标的地区限制审批新增取水。</w:t>
            </w:r>
          </w:p>
          <w:p w14:paraId="35A638DD" w14:textId="77777777" w:rsidR="008C0682" w:rsidRDefault="0037753A">
            <w:pPr>
              <w:widowControl/>
              <w:spacing w:line="200" w:lineRule="exact"/>
              <w:ind w:firstLineChars="0" w:firstLine="0"/>
              <w:rPr>
                <w:rFonts w:cs="Times New Roman"/>
                <w:kern w:val="0"/>
                <w:sz w:val="18"/>
                <w:szCs w:val="18"/>
              </w:rPr>
            </w:pPr>
            <w:r>
              <w:rPr>
                <w:rFonts w:hint="eastAsia"/>
                <w:kern w:val="0"/>
                <w:sz w:val="18"/>
                <w:szCs w:val="18"/>
              </w:rPr>
              <w:t>（</w:t>
            </w:r>
            <w:r>
              <w:rPr>
                <w:kern w:val="0"/>
                <w:sz w:val="18"/>
                <w:szCs w:val="18"/>
              </w:rPr>
              <w:t>2</w:t>
            </w:r>
            <w:r>
              <w:rPr>
                <w:kern w:val="0"/>
                <w:sz w:val="18"/>
                <w:szCs w:val="18"/>
              </w:rPr>
              <w:t>）</w:t>
            </w:r>
            <w:r>
              <w:rPr>
                <w:sz w:val="18"/>
                <w:szCs w:val="18"/>
              </w:rPr>
              <w:t>通过政策补偿等措施，逐步推行以天然气或电替代煤炭。</w:t>
            </w:r>
          </w:p>
        </w:tc>
        <w:tc>
          <w:tcPr>
            <w:tcW w:w="583" w:type="pct"/>
            <w:shd w:val="clear" w:color="auto" w:fill="auto"/>
          </w:tcPr>
          <w:p w14:paraId="44E05585" w14:textId="77777777" w:rsidR="008C0682" w:rsidRDefault="0037753A">
            <w:pPr>
              <w:widowControl/>
              <w:spacing w:line="200" w:lineRule="exact"/>
              <w:ind w:firstLineChars="0" w:firstLine="0"/>
              <w:rPr>
                <w:rFonts w:cs="Times New Roman"/>
                <w:kern w:val="0"/>
                <w:sz w:val="18"/>
                <w:szCs w:val="18"/>
              </w:rPr>
            </w:pPr>
            <w:r>
              <w:rPr>
                <w:rFonts w:cs="Times New Roman"/>
                <w:sz w:val="18"/>
                <w:szCs w:val="18"/>
              </w:rPr>
              <w:lastRenderedPageBreak/>
              <w:t>局部有采矿探矿规划。水环境农业污染重点管控区。大气环境布局敏感区。五家渠市</w:t>
            </w:r>
            <w:r>
              <w:rPr>
                <w:rFonts w:cs="Times New Roman"/>
                <w:sz w:val="18"/>
                <w:szCs w:val="18"/>
              </w:rPr>
              <w:t>103</w:t>
            </w:r>
            <w:r>
              <w:rPr>
                <w:rFonts w:cs="Times New Roman"/>
                <w:sz w:val="18"/>
                <w:szCs w:val="18"/>
              </w:rPr>
              <w:t>团地下水限采区和禁采区。</w:t>
            </w:r>
          </w:p>
        </w:tc>
      </w:tr>
    </w:tbl>
    <w:p w14:paraId="70C8DE20" w14:textId="77777777" w:rsidR="008C0682" w:rsidRDefault="008C0682">
      <w:pPr>
        <w:ind w:firstLineChars="0" w:firstLine="0"/>
      </w:pPr>
    </w:p>
    <w:sectPr w:rsidR="008C0682">
      <w:footerReference w:type="default" r:id="rId14"/>
      <w:pgSz w:w="16838" w:h="11906" w:orient="landscape"/>
      <w:pgMar w:top="1800" w:right="1440" w:bottom="1800" w:left="1440"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128A9C" w14:textId="77777777" w:rsidR="00553B6A" w:rsidRDefault="00553B6A">
      <w:pPr>
        <w:spacing w:line="240" w:lineRule="auto"/>
        <w:ind w:firstLine="480"/>
      </w:pPr>
      <w:r>
        <w:separator/>
      </w:r>
    </w:p>
  </w:endnote>
  <w:endnote w:type="continuationSeparator" w:id="0">
    <w:p w14:paraId="165381ED" w14:textId="77777777" w:rsidR="00553B6A" w:rsidRDefault="00553B6A">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华文细黑">
    <w:panose1 w:val="02010600040101010101"/>
    <w:charset w:val="86"/>
    <w:family w:val="auto"/>
    <w:pitch w:val="variable"/>
    <w:sig w:usb0="00000287" w:usb1="080F0000" w:usb2="00000010" w:usb3="00000000" w:csb0="000400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CADE9" w14:textId="77777777" w:rsidR="008C0682" w:rsidRDefault="008C0682">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3493409"/>
      <w:docPartObj>
        <w:docPartGallery w:val="AutoText"/>
      </w:docPartObj>
    </w:sdtPr>
    <w:sdtEndPr/>
    <w:sdtContent>
      <w:p w14:paraId="7B68130B" w14:textId="77777777" w:rsidR="008C0682" w:rsidRDefault="0037753A">
        <w:pPr>
          <w:pStyle w:val="aa"/>
          <w:ind w:firstLine="360"/>
          <w:jc w:val="center"/>
        </w:pPr>
        <w:r>
          <w:fldChar w:fldCharType="begin"/>
        </w:r>
        <w:r>
          <w:instrText>PAGE   \* MERGEFORMAT</w:instrText>
        </w:r>
        <w:r>
          <w:fldChar w:fldCharType="separate"/>
        </w:r>
        <w:r>
          <w:rPr>
            <w:lang w:val="zh-CN"/>
          </w:rPr>
          <w:t>40</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31340" w14:textId="77777777" w:rsidR="008C0682" w:rsidRDefault="008C0682">
    <w:pPr>
      <w:pStyle w:val="aa"/>
      <w:ind w:firstLine="360"/>
      <w:jc w:val="center"/>
    </w:pPr>
  </w:p>
  <w:p w14:paraId="1F6634E0" w14:textId="77777777" w:rsidR="008C0682" w:rsidRDefault="008C0682">
    <w:pPr>
      <w:pStyle w:val="aa"/>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0908379"/>
      <w:docPartObj>
        <w:docPartGallery w:val="AutoText"/>
      </w:docPartObj>
    </w:sdtPr>
    <w:sdtEndPr/>
    <w:sdtContent>
      <w:p w14:paraId="0CF20B57" w14:textId="77777777" w:rsidR="008C0682" w:rsidRDefault="0037753A">
        <w:pPr>
          <w:pStyle w:val="aa"/>
          <w:ind w:firstLine="360"/>
          <w:jc w:val="center"/>
        </w:pPr>
        <w:r>
          <w:fldChar w:fldCharType="begin"/>
        </w:r>
        <w:r>
          <w:instrText>PAGE   \* MERGEFORMAT</w:instrText>
        </w:r>
        <w:r>
          <w:fldChar w:fldCharType="separate"/>
        </w:r>
        <w:r w:rsidR="0019061C" w:rsidRPr="0019061C">
          <w:rPr>
            <w:noProof/>
            <w:lang w:val="zh-CN"/>
          </w:rPr>
          <w:t>25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6F26F0" w14:textId="77777777" w:rsidR="00553B6A" w:rsidRDefault="00553B6A">
      <w:pPr>
        <w:ind w:firstLine="480"/>
      </w:pPr>
      <w:r>
        <w:separator/>
      </w:r>
    </w:p>
  </w:footnote>
  <w:footnote w:type="continuationSeparator" w:id="0">
    <w:p w14:paraId="3F5CCCAB" w14:textId="77777777" w:rsidR="00553B6A" w:rsidRDefault="00553B6A">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E89E7" w14:textId="77777777" w:rsidR="008C0682" w:rsidRDefault="008C0682">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B4952" w14:textId="77777777" w:rsidR="008C0682" w:rsidRDefault="008C0682">
    <w:pPr>
      <w:ind w:left="480"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EF2E4" w14:textId="77777777" w:rsidR="008C0682" w:rsidRDefault="008C0682">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D19344D"/>
    <w:multiLevelType w:val="singleLevel"/>
    <w:tmpl w:val="8D19344D"/>
    <w:lvl w:ilvl="0">
      <w:start w:val="1"/>
      <w:numFmt w:val="decimal"/>
      <w:suff w:val="nothing"/>
      <w:lvlText w:val="（%1）"/>
      <w:lvlJc w:val="left"/>
    </w:lvl>
  </w:abstractNum>
  <w:abstractNum w:abstractNumId="1">
    <w:nsid w:val="AA6E3B9C"/>
    <w:multiLevelType w:val="singleLevel"/>
    <w:tmpl w:val="AA6E3B9C"/>
    <w:lvl w:ilvl="0">
      <w:start w:val="1"/>
      <w:numFmt w:val="decimal"/>
      <w:suff w:val="nothing"/>
      <w:lvlText w:val="（%1）"/>
      <w:lvlJc w:val="left"/>
    </w:lvl>
  </w:abstractNum>
  <w:abstractNum w:abstractNumId="2">
    <w:nsid w:val="C1475A52"/>
    <w:multiLevelType w:val="singleLevel"/>
    <w:tmpl w:val="C1475A52"/>
    <w:lvl w:ilvl="0">
      <w:start w:val="1"/>
      <w:numFmt w:val="decimal"/>
      <w:suff w:val="nothing"/>
      <w:lvlText w:val="（%1）"/>
      <w:lvlJc w:val="left"/>
    </w:lvl>
  </w:abstractNum>
  <w:abstractNum w:abstractNumId="3">
    <w:nsid w:val="C52964E1"/>
    <w:multiLevelType w:val="singleLevel"/>
    <w:tmpl w:val="C52964E1"/>
    <w:lvl w:ilvl="0">
      <w:start w:val="1"/>
      <w:numFmt w:val="decimal"/>
      <w:suff w:val="nothing"/>
      <w:lvlText w:val="（%1）"/>
      <w:lvlJc w:val="left"/>
    </w:lvl>
  </w:abstractNum>
  <w:abstractNum w:abstractNumId="4">
    <w:nsid w:val="FB78548E"/>
    <w:multiLevelType w:val="singleLevel"/>
    <w:tmpl w:val="FB78548E"/>
    <w:lvl w:ilvl="0">
      <w:start w:val="1"/>
      <w:numFmt w:val="decimal"/>
      <w:suff w:val="nothing"/>
      <w:lvlText w:val="（%1）"/>
      <w:lvlJc w:val="left"/>
    </w:lvl>
  </w:abstractNum>
  <w:abstractNum w:abstractNumId="5">
    <w:nsid w:val="06BD43F8"/>
    <w:multiLevelType w:val="multilevel"/>
    <w:tmpl w:val="06BD43F8"/>
    <w:lvl w:ilvl="0">
      <w:start w:val="1"/>
      <w:numFmt w:val="decimal"/>
      <w:lvlText w:val="%1."/>
      <w:lvlJc w:val="left"/>
      <w:pPr>
        <w:ind w:left="703" w:hanging="420"/>
      </w:pPr>
      <w:rPr>
        <w:rFonts w:hint="eastAsia"/>
      </w:rPr>
    </w:lvl>
    <w:lvl w:ilvl="1">
      <w:start w:val="1"/>
      <w:numFmt w:val="lowerLetter"/>
      <w:lvlText w:val="%2)"/>
      <w:lvlJc w:val="left"/>
      <w:pPr>
        <w:ind w:left="1123" w:hanging="420"/>
      </w:pPr>
    </w:lvl>
    <w:lvl w:ilvl="2">
      <w:start w:val="1"/>
      <w:numFmt w:val="lowerRoman"/>
      <w:lvlText w:val="%3."/>
      <w:lvlJc w:val="right"/>
      <w:pPr>
        <w:ind w:left="1543" w:hanging="420"/>
      </w:pPr>
    </w:lvl>
    <w:lvl w:ilvl="3">
      <w:start w:val="1"/>
      <w:numFmt w:val="decimal"/>
      <w:lvlText w:val="%4."/>
      <w:lvlJc w:val="left"/>
      <w:pPr>
        <w:ind w:left="1963" w:hanging="420"/>
      </w:pPr>
    </w:lvl>
    <w:lvl w:ilvl="4">
      <w:start w:val="1"/>
      <w:numFmt w:val="lowerLetter"/>
      <w:lvlText w:val="%5)"/>
      <w:lvlJc w:val="left"/>
      <w:pPr>
        <w:ind w:left="2383" w:hanging="420"/>
      </w:pPr>
    </w:lvl>
    <w:lvl w:ilvl="5">
      <w:start w:val="1"/>
      <w:numFmt w:val="lowerRoman"/>
      <w:lvlText w:val="%6."/>
      <w:lvlJc w:val="right"/>
      <w:pPr>
        <w:ind w:left="2803" w:hanging="420"/>
      </w:pPr>
    </w:lvl>
    <w:lvl w:ilvl="6">
      <w:start w:val="1"/>
      <w:numFmt w:val="decimal"/>
      <w:lvlText w:val="%7."/>
      <w:lvlJc w:val="left"/>
      <w:pPr>
        <w:ind w:left="3223" w:hanging="420"/>
      </w:pPr>
    </w:lvl>
    <w:lvl w:ilvl="7">
      <w:start w:val="1"/>
      <w:numFmt w:val="lowerLetter"/>
      <w:lvlText w:val="%8)"/>
      <w:lvlJc w:val="left"/>
      <w:pPr>
        <w:ind w:left="3643" w:hanging="420"/>
      </w:pPr>
    </w:lvl>
    <w:lvl w:ilvl="8">
      <w:start w:val="1"/>
      <w:numFmt w:val="lowerRoman"/>
      <w:lvlText w:val="%9."/>
      <w:lvlJc w:val="right"/>
      <w:pPr>
        <w:ind w:left="4063" w:hanging="420"/>
      </w:pPr>
    </w:lvl>
  </w:abstractNum>
  <w:abstractNum w:abstractNumId="6">
    <w:nsid w:val="1085DB2A"/>
    <w:multiLevelType w:val="singleLevel"/>
    <w:tmpl w:val="1085DB2A"/>
    <w:lvl w:ilvl="0">
      <w:start w:val="1"/>
      <w:numFmt w:val="decimal"/>
      <w:suff w:val="nothing"/>
      <w:lvlText w:val="（%1）"/>
      <w:lvlJc w:val="left"/>
    </w:lvl>
  </w:abstractNum>
  <w:abstractNum w:abstractNumId="7">
    <w:nsid w:val="1C47D540"/>
    <w:multiLevelType w:val="singleLevel"/>
    <w:tmpl w:val="1C47D540"/>
    <w:lvl w:ilvl="0">
      <w:start w:val="1"/>
      <w:numFmt w:val="decimal"/>
      <w:suff w:val="nothing"/>
      <w:lvlText w:val="（%1）"/>
      <w:lvlJc w:val="left"/>
    </w:lvl>
  </w:abstractNum>
  <w:abstractNum w:abstractNumId="8">
    <w:nsid w:val="20787A4B"/>
    <w:multiLevelType w:val="singleLevel"/>
    <w:tmpl w:val="20787A4B"/>
    <w:lvl w:ilvl="0">
      <w:start w:val="1"/>
      <w:numFmt w:val="decimal"/>
      <w:suff w:val="nothing"/>
      <w:lvlText w:val="（%1）"/>
      <w:lvlJc w:val="left"/>
    </w:lvl>
  </w:abstractNum>
  <w:abstractNum w:abstractNumId="9">
    <w:nsid w:val="34A4F9EE"/>
    <w:multiLevelType w:val="singleLevel"/>
    <w:tmpl w:val="34A4F9EE"/>
    <w:lvl w:ilvl="0">
      <w:start w:val="1"/>
      <w:numFmt w:val="decimal"/>
      <w:suff w:val="nothing"/>
      <w:lvlText w:val="（%1）"/>
      <w:lvlJc w:val="left"/>
    </w:lvl>
  </w:abstractNum>
  <w:abstractNum w:abstractNumId="10">
    <w:nsid w:val="49FD74BE"/>
    <w:multiLevelType w:val="singleLevel"/>
    <w:tmpl w:val="49FD74BE"/>
    <w:lvl w:ilvl="0">
      <w:start w:val="1"/>
      <w:numFmt w:val="decimal"/>
      <w:suff w:val="nothing"/>
      <w:lvlText w:val="（%1）"/>
      <w:lvlJc w:val="left"/>
    </w:lvl>
  </w:abstractNum>
  <w:abstractNum w:abstractNumId="11">
    <w:nsid w:val="4CC0DE4E"/>
    <w:multiLevelType w:val="singleLevel"/>
    <w:tmpl w:val="4CC0DE4E"/>
    <w:lvl w:ilvl="0">
      <w:start w:val="1"/>
      <w:numFmt w:val="decimal"/>
      <w:suff w:val="nothing"/>
      <w:lvlText w:val="（%1）"/>
      <w:lvlJc w:val="left"/>
    </w:lvl>
  </w:abstractNum>
  <w:abstractNum w:abstractNumId="12">
    <w:nsid w:val="4EEDEE55"/>
    <w:multiLevelType w:val="singleLevel"/>
    <w:tmpl w:val="4EEDEE55"/>
    <w:lvl w:ilvl="0">
      <w:start w:val="1"/>
      <w:numFmt w:val="decimal"/>
      <w:suff w:val="nothing"/>
      <w:lvlText w:val="（%1）"/>
      <w:lvlJc w:val="left"/>
    </w:lvl>
  </w:abstractNum>
  <w:abstractNum w:abstractNumId="13">
    <w:nsid w:val="4F0BF774"/>
    <w:multiLevelType w:val="singleLevel"/>
    <w:tmpl w:val="4F0BF774"/>
    <w:lvl w:ilvl="0">
      <w:start w:val="1"/>
      <w:numFmt w:val="decimal"/>
      <w:suff w:val="nothing"/>
      <w:lvlText w:val="（%1）"/>
      <w:lvlJc w:val="left"/>
    </w:lvl>
  </w:abstractNum>
  <w:num w:numId="1">
    <w:abstractNumId w:val="5"/>
  </w:num>
  <w:num w:numId="2">
    <w:abstractNumId w:val="2"/>
  </w:num>
  <w:num w:numId="3">
    <w:abstractNumId w:val="10"/>
  </w:num>
  <w:num w:numId="4">
    <w:abstractNumId w:val="8"/>
  </w:num>
  <w:num w:numId="5">
    <w:abstractNumId w:val="11"/>
  </w:num>
  <w:num w:numId="6">
    <w:abstractNumId w:val="6"/>
  </w:num>
  <w:num w:numId="7">
    <w:abstractNumId w:val="1"/>
  </w:num>
  <w:num w:numId="8">
    <w:abstractNumId w:val="3"/>
  </w:num>
  <w:num w:numId="9">
    <w:abstractNumId w:val="4"/>
  </w:num>
  <w:num w:numId="10">
    <w:abstractNumId w:val="13"/>
  </w:num>
  <w:num w:numId="11">
    <w:abstractNumId w:val="0"/>
  </w:num>
  <w:num w:numId="12">
    <w:abstractNumId w:val="9"/>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hideSpellingErrors/>
  <w:defaultTabStop w:val="420"/>
  <w:drawingGridHorizontalSpacing w:val="120"/>
  <w:drawingGridVerticalSpacing w:val="16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M3YzEyOGZkMTIzZmI3NWJmOGFjNWNjZGJkYTMyNTkifQ=="/>
  </w:docVars>
  <w:rsids>
    <w:rsidRoot w:val="003A42A5"/>
    <w:rsid w:val="000648C3"/>
    <w:rsid w:val="00067752"/>
    <w:rsid w:val="00072A2F"/>
    <w:rsid w:val="00087DF8"/>
    <w:rsid w:val="000F1D5F"/>
    <w:rsid w:val="00106A7C"/>
    <w:rsid w:val="00150E95"/>
    <w:rsid w:val="0019061C"/>
    <w:rsid w:val="001B4184"/>
    <w:rsid w:val="001D690E"/>
    <w:rsid w:val="001E4D5D"/>
    <w:rsid w:val="001F0587"/>
    <w:rsid w:val="002045B2"/>
    <w:rsid w:val="00211041"/>
    <w:rsid w:val="002A456A"/>
    <w:rsid w:val="002E21DE"/>
    <w:rsid w:val="00314C56"/>
    <w:rsid w:val="0032514C"/>
    <w:rsid w:val="00347726"/>
    <w:rsid w:val="00363D5B"/>
    <w:rsid w:val="0037753A"/>
    <w:rsid w:val="00384FAC"/>
    <w:rsid w:val="00386D3C"/>
    <w:rsid w:val="003A272C"/>
    <w:rsid w:val="003A42A5"/>
    <w:rsid w:val="003A5B5F"/>
    <w:rsid w:val="00401422"/>
    <w:rsid w:val="00402B17"/>
    <w:rsid w:val="00430B17"/>
    <w:rsid w:val="00477CDB"/>
    <w:rsid w:val="00494C41"/>
    <w:rsid w:val="00497E08"/>
    <w:rsid w:val="004B18ED"/>
    <w:rsid w:val="004B6C57"/>
    <w:rsid w:val="00522B54"/>
    <w:rsid w:val="00527C9A"/>
    <w:rsid w:val="0053640F"/>
    <w:rsid w:val="00542BA5"/>
    <w:rsid w:val="005466E7"/>
    <w:rsid w:val="00552B5A"/>
    <w:rsid w:val="00553B6A"/>
    <w:rsid w:val="005704E8"/>
    <w:rsid w:val="005A629B"/>
    <w:rsid w:val="005B0FA6"/>
    <w:rsid w:val="005D41E1"/>
    <w:rsid w:val="005E7D1A"/>
    <w:rsid w:val="005F501D"/>
    <w:rsid w:val="00613417"/>
    <w:rsid w:val="006246F3"/>
    <w:rsid w:val="00634814"/>
    <w:rsid w:val="0067467A"/>
    <w:rsid w:val="006A6F11"/>
    <w:rsid w:val="006C53A7"/>
    <w:rsid w:val="006E149C"/>
    <w:rsid w:val="0070793C"/>
    <w:rsid w:val="007112B6"/>
    <w:rsid w:val="007378E0"/>
    <w:rsid w:val="0074723C"/>
    <w:rsid w:val="007630E0"/>
    <w:rsid w:val="00790373"/>
    <w:rsid w:val="00792EF8"/>
    <w:rsid w:val="007A21A3"/>
    <w:rsid w:val="007D52E6"/>
    <w:rsid w:val="007D790E"/>
    <w:rsid w:val="007F3284"/>
    <w:rsid w:val="007F7A2C"/>
    <w:rsid w:val="008B49DF"/>
    <w:rsid w:val="008C0682"/>
    <w:rsid w:val="008D392E"/>
    <w:rsid w:val="008D54A7"/>
    <w:rsid w:val="008E09C7"/>
    <w:rsid w:val="008E19AD"/>
    <w:rsid w:val="009347B2"/>
    <w:rsid w:val="009574F0"/>
    <w:rsid w:val="009C4023"/>
    <w:rsid w:val="009D0CE1"/>
    <w:rsid w:val="00A07753"/>
    <w:rsid w:val="00A1235E"/>
    <w:rsid w:val="00A93174"/>
    <w:rsid w:val="00AC4D90"/>
    <w:rsid w:val="00AD3543"/>
    <w:rsid w:val="00AF189F"/>
    <w:rsid w:val="00B17655"/>
    <w:rsid w:val="00B31615"/>
    <w:rsid w:val="00B337BA"/>
    <w:rsid w:val="00B72F54"/>
    <w:rsid w:val="00B90F05"/>
    <w:rsid w:val="00BA520C"/>
    <w:rsid w:val="00BB460D"/>
    <w:rsid w:val="00BD1496"/>
    <w:rsid w:val="00C22E0E"/>
    <w:rsid w:val="00C520DE"/>
    <w:rsid w:val="00C75784"/>
    <w:rsid w:val="00CA486F"/>
    <w:rsid w:val="00CC16D7"/>
    <w:rsid w:val="00CC3BE8"/>
    <w:rsid w:val="00D02900"/>
    <w:rsid w:val="00D1166F"/>
    <w:rsid w:val="00D14EA6"/>
    <w:rsid w:val="00D169AD"/>
    <w:rsid w:val="00D5452B"/>
    <w:rsid w:val="00D6786E"/>
    <w:rsid w:val="00D83BFF"/>
    <w:rsid w:val="00DD1705"/>
    <w:rsid w:val="00DE75AA"/>
    <w:rsid w:val="00E33559"/>
    <w:rsid w:val="00E44847"/>
    <w:rsid w:val="00E4574A"/>
    <w:rsid w:val="00EA36BB"/>
    <w:rsid w:val="00EB2EBD"/>
    <w:rsid w:val="00EB3A1B"/>
    <w:rsid w:val="00EB4604"/>
    <w:rsid w:val="00EC3572"/>
    <w:rsid w:val="00EF7986"/>
    <w:rsid w:val="00F6287E"/>
    <w:rsid w:val="00F64F2E"/>
    <w:rsid w:val="00F66CAF"/>
    <w:rsid w:val="00F81415"/>
    <w:rsid w:val="00F8145D"/>
    <w:rsid w:val="00FA5B6A"/>
    <w:rsid w:val="00FB31A6"/>
    <w:rsid w:val="00FC44DE"/>
    <w:rsid w:val="00FE39F5"/>
    <w:rsid w:val="01FC7298"/>
    <w:rsid w:val="031A1362"/>
    <w:rsid w:val="035C4564"/>
    <w:rsid w:val="03C71C13"/>
    <w:rsid w:val="077E148E"/>
    <w:rsid w:val="08654010"/>
    <w:rsid w:val="09445096"/>
    <w:rsid w:val="09EC3CD2"/>
    <w:rsid w:val="0A88094F"/>
    <w:rsid w:val="0B572109"/>
    <w:rsid w:val="0B8C5B78"/>
    <w:rsid w:val="0C3302DD"/>
    <w:rsid w:val="0CCC4ACE"/>
    <w:rsid w:val="0E8545B9"/>
    <w:rsid w:val="0E885F0D"/>
    <w:rsid w:val="0F2120C2"/>
    <w:rsid w:val="0F292F03"/>
    <w:rsid w:val="115C4AC1"/>
    <w:rsid w:val="13600B68"/>
    <w:rsid w:val="1362795E"/>
    <w:rsid w:val="1399550A"/>
    <w:rsid w:val="14CD1FD6"/>
    <w:rsid w:val="15F37A8F"/>
    <w:rsid w:val="18976632"/>
    <w:rsid w:val="18B762C8"/>
    <w:rsid w:val="191816BB"/>
    <w:rsid w:val="19E531EF"/>
    <w:rsid w:val="1AC14E8E"/>
    <w:rsid w:val="1AC45F2D"/>
    <w:rsid w:val="1B0A6AC1"/>
    <w:rsid w:val="1C497B99"/>
    <w:rsid w:val="1C6D60C0"/>
    <w:rsid w:val="1CFA0B4A"/>
    <w:rsid w:val="1D916EF7"/>
    <w:rsid w:val="1E307C78"/>
    <w:rsid w:val="1E6E4D29"/>
    <w:rsid w:val="1F4C5228"/>
    <w:rsid w:val="20BB3612"/>
    <w:rsid w:val="21AB56F3"/>
    <w:rsid w:val="23291670"/>
    <w:rsid w:val="23F068F0"/>
    <w:rsid w:val="24441E5D"/>
    <w:rsid w:val="24F74BC4"/>
    <w:rsid w:val="25B82CCF"/>
    <w:rsid w:val="277F35EB"/>
    <w:rsid w:val="27CB6ABD"/>
    <w:rsid w:val="27DB1B5C"/>
    <w:rsid w:val="29AA3653"/>
    <w:rsid w:val="2B554ACB"/>
    <w:rsid w:val="2C1D4FE8"/>
    <w:rsid w:val="2C702C3B"/>
    <w:rsid w:val="2DB41700"/>
    <w:rsid w:val="2F3C497A"/>
    <w:rsid w:val="30840F1B"/>
    <w:rsid w:val="32482E0A"/>
    <w:rsid w:val="32E0781F"/>
    <w:rsid w:val="350443D8"/>
    <w:rsid w:val="38E94A4D"/>
    <w:rsid w:val="3A3471DB"/>
    <w:rsid w:val="3A9854FA"/>
    <w:rsid w:val="3C6908ED"/>
    <w:rsid w:val="3D221D7A"/>
    <w:rsid w:val="3D5B449C"/>
    <w:rsid w:val="3E2100EF"/>
    <w:rsid w:val="3EAD28C9"/>
    <w:rsid w:val="41565A39"/>
    <w:rsid w:val="45A65AE9"/>
    <w:rsid w:val="478044DC"/>
    <w:rsid w:val="47A94B64"/>
    <w:rsid w:val="48CB057E"/>
    <w:rsid w:val="4BFC6A94"/>
    <w:rsid w:val="4C5D4536"/>
    <w:rsid w:val="4D192A1A"/>
    <w:rsid w:val="4DAB6E95"/>
    <w:rsid w:val="4ECD5F15"/>
    <w:rsid w:val="4F1004FA"/>
    <w:rsid w:val="4F6A7F77"/>
    <w:rsid w:val="529F21E1"/>
    <w:rsid w:val="537D1901"/>
    <w:rsid w:val="56B96EC7"/>
    <w:rsid w:val="58070A47"/>
    <w:rsid w:val="585F3CD0"/>
    <w:rsid w:val="59B9360A"/>
    <w:rsid w:val="59CA6EA2"/>
    <w:rsid w:val="5A8A1EB6"/>
    <w:rsid w:val="5B21240C"/>
    <w:rsid w:val="5DB00438"/>
    <w:rsid w:val="5FF355D6"/>
    <w:rsid w:val="60E56F15"/>
    <w:rsid w:val="61A46652"/>
    <w:rsid w:val="61D30D5F"/>
    <w:rsid w:val="62BA1D99"/>
    <w:rsid w:val="62DC7092"/>
    <w:rsid w:val="642605AB"/>
    <w:rsid w:val="64557E92"/>
    <w:rsid w:val="646A418C"/>
    <w:rsid w:val="64E7435A"/>
    <w:rsid w:val="679940B5"/>
    <w:rsid w:val="693D39CA"/>
    <w:rsid w:val="6B1274B5"/>
    <w:rsid w:val="6C7569A9"/>
    <w:rsid w:val="6C79431C"/>
    <w:rsid w:val="6EA700E4"/>
    <w:rsid w:val="6EB11F19"/>
    <w:rsid w:val="6F7F6429"/>
    <w:rsid w:val="70656C36"/>
    <w:rsid w:val="72547714"/>
    <w:rsid w:val="72AB72AC"/>
    <w:rsid w:val="74C80522"/>
    <w:rsid w:val="7577233D"/>
    <w:rsid w:val="76C361AF"/>
    <w:rsid w:val="77EF42FC"/>
    <w:rsid w:val="78F43DC0"/>
    <w:rsid w:val="79BC026C"/>
    <w:rsid w:val="79D91531"/>
    <w:rsid w:val="7BAB0AE3"/>
    <w:rsid w:val="7D67625E"/>
    <w:rsid w:val="7E292371"/>
    <w:rsid w:val="7F512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5BFB3B-7C3D-46B5-AB6A-6B44BACCF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qFormat="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200"/>
      <w:jc w:val="both"/>
    </w:pPr>
    <w:rPr>
      <w:rFonts w:cstheme="minorBidi"/>
      <w:kern w:val="2"/>
      <w:sz w:val="24"/>
      <w:szCs w:val="22"/>
    </w:rPr>
  </w:style>
  <w:style w:type="paragraph" w:styleId="1">
    <w:name w:val="heading 1"/>
    <w:basedOn w:val="a1"/>
    <w:next w:val="a"/>
    <w:link w:val="1Char"/>
    <w:uiPriority w:val="9"/>
    <w:qFormat/>
    <w:pPr>
      <w:ind w:left="360" w:firstLineChars="0" w:hanging="360"/>
      <w:jc w:val="left"/>
      <w:outlineLvl w:val="0"/>
    </w:pPr>
    <w:rPr>
      <w:rFonts w:ascii="黑体" w:hAnsi="黑体"/>
      <w:b/>
      <w:sz w:val="36"/>
    </w:rPr>
  </w:style>
  <w:style w:type="paragraph" w:styleId="2">
    <w:name w:val="heading 2"/>
    <w:basedOn w:val="a"/>
    <w:next w:val="a"/>
    <w:link w:val="2Char"/>
    <w:uiPriority w:val="9"/>
    <w:unhideWhenUsed/>
    <w:qFormat/>
    <w:pPr>
      <w:keepNext/>
      <w:keepLines/>
      <w:spacing w:before="260" w:after="260" w:line="416" w:lineRule="auto"/>
      <w:ind w:firstLineChars="0" w:firstLine="0"/>
      <w:outlineLvl w:val="1"/>
    </w:pPr>
    <w:rPr>
      <w:rFonts w:ascii="Calibri Light" w:hAnsi="Calibri Light" w:cs="Times New Roman"/>
      <w:b/>
      <w:bCs/>
      <w:sz w:val="22"/>
      <w:szCs w:val="32"/>
    </w:rPr>
  </w:style>
  <w:style w:type="paragraph" w:styleId="3">
    <w:name w:val="heading 3"/>
    <w:basedOn w:val="a"/>
    <w:next w:val="a"/>
    <w:link w:val="3Char"/>
    <w:uiPriority w:val="9"/>
    <w:unhideWhenUsed/>
    <w:qFormat/>
    <w:pPr>
      <w:keepNext/>
      <w:keepLines/>
      <w:spacing w:before="260" w:after="260" w:line="416" w:lineRule="auto"/>
      <w:ind w:firstLineChars="0" w:firstLine="0"/>
      <w:outlineLvl w:val="2"/>
    </w:pPr>
    <w:rPr>
      <w:rFonts w:ascii="等线" w:eastAsia="等线" w:hAnsi="等线"/>
      <w:b/>
      <w:bCs/>
      <w:sz w:val="32"/>
      <w:szCs w:val="32"/>
    </w:rPr>
  </w:style>
  <w:style w:type="paragraph" w:styleId="4">
    <w:name w:val="heading 4"/>
    <w:basedOn w:val="a"/>
    <w:next w:val="a"/>
    <w:link w:val="4Char"/>
    <w:uiPriority w:val="9"/>
    <w:qFormat/>
    <w:pPr>
      <w:keepNext/>
      <w:keepLines/>
      <w:spacing w:before="280" w:after="290" w:line="376" w:lineRule="auto"/>
      <w:ind w:firstLineChars="0" w:firstLine="0"/>
      <w:outlineLvl w:val="3"/>
    </w:pPr>
    <w:rPr>
      <w:rFonts w:ascii="Cambria" w:hAnsi="Cambria" w:cs="Times New Roman"/>
      <w:b/>
      <w:bCs/>
      <w:sz w:val="28"/>
      <w:szCs w:val="28"/>
    </w:rPr>
  </w:style>
  <w:style w:type="paragraph" w:styleId="5">
    <w:name w:val="heading 5"/>
    <w:basedOn w:val="a"/>
    <w:next w:val="a"/>
    <w:link w:val="5Char"/>
    <w:uiPriority w:val="9"/>
    <w:unhideWhenUsed/>
    <w:qFormat/>
    <w:pPr>
      <w:keepNext/>
      <w:keepLines/>
      <w:spacing w:before="280" w:after="290" w:line="376" w:lineRule="auto"/>
      <w:ind w:firstLineChars="0" w:firstLine="0"/>
      <w:outlineLvl w:val="4"/>
    </w:pPr>
    <w:rPr>
      <w:rFonts w:ascii="Calibri Light" w:hAnsi="Calibri Light" w:cs="Times New Roman"/>
      <w:color w:val="2E74B5"/>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link w:val="Char"/>
    <w:qFormat/>
    <w:pPr>
      <w:shd w:val="clear" w:color="auto" w:fill="FFFFFF"/>
      <w:spacing w:line="418" w:lineRule="exact"/>
      <w:ind w:firstLineChars="0" w:firstLine="0"/>
      <w:jc w:val="distribute"/>
    </w:pPr>
    <w:rPr>
      <w:rFonts w:ascii="宋体" w:eastAsia="等线" w:hAnsi="宋体" w:cs="宋体"/>
      <w:kern w:val="0"/>
      <w:sz w:val="23"/>
      <w:szCs w:val="23"/>
    </w:rPr>
  </w:style>
  <w:style w:type="paragraph" w:styleId="a1">
    <w:name w:val="List Paragraph"/>
    <w:basedOn w:val="a"/>
    <w:uiPriority w:val="34"/>
    <w:qFormat/>
    <w:pPr>
      <w:spacing w:line="240" w:lineRule="auto"/>
      <w:ind w:firstLine="420"/>
    </w:pPr>
    <w:rPr>
      <w:rFonts w:ascii="等线" w:eastAsia="等线" w:hAnsi="等线"/>
      <w:sz w:val="21"/>
    </w:rPr>
  </w:style>
  <w:style w:type="paragraph" w:styleId="a5">
    <w:name w:val="Normal Indent"/>
    <w:basedOn w:val="a"/>
    <w:qFormat/>
    <w:pPr>
      <w:spacing w:after="160"/>
      <w:ind w:firstLineChars="0" w:firstLine="420"/>
    </w:pPr>
    <w:rPr>
      <w:rFonts w:cs="Times New Roman"/>
      <w:sz w:val="30"/>
      <w:szCs w:val="20"/>
    </w:rPr>
  </w:style>
  <w:style w:type="paragraph" w:styleId="a6">
    <w:name w:val="annotation text"/>
    <w:basedOn w:val="a"/>
    <w:link w:val="Char0"/>
    <w:uiPriority w:val="99"/>
    <w:qFormat/>
    <w:pPr>
      <w:spacing w:line="240" w:lineRule="auto"/>
      <w:ind w:firstLineChars="0" w:firstLine="0"/>
      <w:jc w:val="left"/>
    </w:pPr>
    <w:rPr>
      <w:rFonts w:ascii="等线" w:eastAsia="等线" w:hAnsi="等线"/>
      <w:sz w:val="21"/>
    </w:rPr>
  </w:style>
  <w:style w:type="paragraph" w:styleId="30">
    <w:name w:val="toc 3"/>
    <w:basedOn w:val="a"/>
    <w:next w:val="a"/>
    <w:uiPriority w:val="39"/>
    <w:unhideWhenUsed/>
    <w:qFormat/>
    <w:pPr>
      <w:spacing w:after="160" w:line="259" w:lineRule="auto"/>
      <w:ind w:leftChars="400" w:left="840" w:firstLineChars="0" w:firstLine="0"/>
    </w:pPr>
    <w:rPr>
      <w:rFonts w:ascii="等线" w:eastAsia="等线" w:hAnsi="等线"/>
      <w:sz w:val="21"/>
    </w:rPr>
  </w:style>
  <w:style w:type="paragraph" w:styleId="a7">
    <w:name w:val="Plain Text"/>
    <w:basedOn w:val="a"/>
    <w:link w:val="Char1"/>
    <w:uiPriority w:val="99"/>
    <w:qFormat/>
    <w:pPr>
      <w:spacing w:line="240" w:lineRule="auto"/>
      <w:ind w:firstLineChars="0" w:firstLine="0"/>
    </w:pPr>
    <w:rPr>
      <w:rFonts w:ascii="宋体" w:hAnsi="Courier New" w:cs="宋体"/>
      <w:sz w:val="21"/>
    </w:rPr>
  </w:style>
  <w:style w:type="paragraph" w:styleId="a8">
    <w:name w:val="Date"/>
    <w:basedOn w:val="a"/>
    <w:next w:val="a"/>
    <w:link w:val="Char2"/>
    <w:uiPriority w:val="99"/>
    <w:unhideWhenUsed/>
    <w:qFormat/>
    <w:pPr>
      <w:spacing w:line="240" w:lineRule="auto"/>
      <w:ind w:leftChars="2500" w:left="100" w:firstLineChars="0" w:firstLine="0"/>
    </w:pPr>
    <w:rPr>
      <w:rFonts w:ascii="等线" w:eastAsia="等线" w:hAnsi="等线"/>
      <w:sz w:val="21"/>
    </w:rPr>
  </w:style>
  <w:style w:type="paragraph" w:styleId="a9">
    <w:name w:val="Balloon Text"/>
    <w:basedOn w:val="a"/>
    <w:link w:val="Char3"/>
    <w:uiPriority w:val="99"/>
    <w:unhideWhenUsed/>
    <w:qFormat/>
    <w:pPr>
      <w:spacing w:line="240" w:lineRule="auto"/>
      <w:ind w:firstLineChars="0" w:firstLine="0"/>
    </w:pPr>
    <w:rPr>
      <w:rFonts w:ascii="等线" w:eastAsia="等线" w:hAnsi="等线"/>
      <w:sz w:val="18"/>
      <w:szCs w:val="18"/>
    </w:rPr>
  </w:style>
  <w:style w:type="paragraph" w:styleId="aa">
    <w:name w:val="footer"/>
    <w:basedOn w:val="a"/>
    <w:link w:val="Char4"/>
    <w:uiPriority w:val="99"/>
    <w:unhideWhenUsed/>
    <w:qFormat/>
    <w:pPr>
      <w:tabs>
        <w:tab w:val="center" w:pos="4153"/>
        <w:tab w:val="right" w:pos="8306"/>
      </w:tabs>
      <w:snapToGrid w:val="0"/>
      <w:spacing w:line="240" w:lineRule="auto"/>
      <w:jc w:val="left"/>
    </w:pPr>
    <w:rPr>
      <w:sz w:val="18"/>
      <w:szCs w:val="18"/>
    </w:rPr>
  </w:style>
  <w:style w:type="paragraph" w:styleId="ab">
    <w:name w:val="header"/>
    <w:basedOn w:val="a"/>
    <w:link w:val="Char5"/>
    <w:uiPriority w:val="99"/>
    <w:unhideWhenUsed/>
    <w:qFormat/>
    <w:pPr>
      <w:tabs>
        <w:tab w:val="center" w:pos="4153"/>
        <w:tab w:val="right" w:pos="8306"/>
      </w:tabs>
      <w:snapToGrid w:val="0"/>
      <w:spacing w:line="240" w:lineRule="auto"/>
      <w:jc w:val="center"/>
    </w:pPr>
    <w:rPr>
      <w:sz w:val="18"/>
      <w:szCs w:val="18"/>
    </w:rPr>
  </w:style>
  <w:style w:type="paragraph" w:styleId="10">
    <w:name w:val="toc 1"/>
    <w:basedOn w:val="a"/>
    <w:next w:val="a"/>
    <w:uiPriority w:val="39"/>
    <w:qFormat/>
    <w:pPr>
      <w:tabs>
        <w:tab w:val="right" w:leader="dot" w:pos="13948"/>
      </w:tabs>
      <w:spacing w:line="240" w:lineRule="auto"/>
      <w:ind w:firstLineChars="0" w:firstLine="0"/>
    </w:pPr>
    <w:rPr>
      <w:rFonts w:eastAsia="等线" w:cs="Times New Roman"/>
      <w:b/>
      <w:szCs w:val="24"/>
    </w:rPr>
  </w:style>
  <w:style w:type="paragraph" w:styleId="40">
    <w:name w:val="toc 4"/>
    <w:basedOn w:val="a"/>
    <w:next w:val="a"/>
    <w:uiPriority w:val="39"/>
    <w:unhideWhenUsed/>
    <w:qFormat/>
    <w:pPr>
      <w:spacing w:line="240" w:lineRule="auto"/>
      <w:ind w:leftChars="600" w:left="1260" w:firstLineChars="0" w:firstLine="0"/>
    </w:pPr>
    <w:rPr>
      <w:rFonts w:ascii="Calibri" w:hAnsi="Calibri" w:cs="Times New Roman"/>
      <w:sz w:val="21"/>
    </w:rPr>
  </w:style>
  <w:style w:type="paragraph" w:styleId="ac">
    <w:name w:val="Subtitle"/>
    <w:basedOn w:val="a"/>
    <w:next w:val="a"/>
    <w:link w:val="Char6"/>
    <w:uiPriority w:val="11"/>
    <w:qFormat/>
    <w:pPr>
      <w:spacing w:before="240" w:after="60" w:line="312" w:lineRule="auto"/>
      <w:ind w:firstLineChars="0" w:firstLine="0"/>
      <w:jc w:val="center"/>
      <w:outlineLvl w:val="1"/>
    </w:pPr>
    <w:rPr>
      <w:rFonts w:ascii="Calibri Light" w:eastAsia="等线" w:hAnsi="Calibri Light" w:cs="Times New Roman"/>
      <w:b/>
      <w:bCs/>
      <w:kern w:val="28"/>
      <w:szCs w:val="32"/>
    </w:rPr>
  </w:style>
  <w:style w:type="paragraph" w:styleId="ad">
    <w:name w:val="footnote text"/>
    <w:basedOn w:val="a"/>
    <w:link w:val="Char7"/>
    <w:uiPriority w:val="99"/>
    <w:qFormat/>
    <w:pPr>
      <w:snapToGrid w:val="0"/>
      <w:jc w:val="left"/>
    </w:pPr>
    <w:rPr>
      <w:sz w:val="18"/>
      <w:szCs w:val="18"/>
    </w:rPr>
  </w:style>
  <w:style w:type="paragraph" w:styleId="20">
    <w:name w:val="toc 2"/>
    <w:basedOn w:val="a"/>
    <w:next w:val="a"/>
    <w:uiPriority w:val="39"/>
    <w:qFormat/>
    <w:pPr>
      <w:spacing w:line="240" w:lineRule="auto"/>
      <w:ind w:leftChars="200" w:left="420" w:firstLineChars="0" w:firstLine="0"/>
    </w:pPr>
    <w:rPr>
      <w:rFonts w:ascii="等线" w:eastAsia="等线" w:hAnsi="等线"/>
      <w:sz w:val="21"/>
    </w:rPr>
  </w:style>
  <w:style w:type="paragraph" w:styleId="ae">
    <w:name w:val="Normal (Web)"/>
    <w:basedOn w:val="a"/>
    <w:uiPriority w:val="99"/>
    <w:qFormat/>
    <w:pPr>
      <w:widowControl/>
      <w:spacing w:line="240" w:lineRule="auto"/>
      <w:ind w:firstLineChars="0" w:firstLine="0"/>
      <w:jc w:val="left"/>
    </w:pPr>
    <w:rPr>
      <w:rFonts w:ascii="宋体" w:hAnsi="宋体" w:cs="宋体"/>
      <w:kern w:val="0"/>
      <w:szCs w:val="24"/>
    </w:rPr>
  </w:style>
  <w:style w:type="paragraph" w:styleId="af">
    <w:name w:val="Title"/>
    <w:basedOn w:val="a"/>
    <w:next w:val="a"/>
    <w:link w:val="Char8"/>
    <w:uiPriority w:val="10"/>
    <w:qFormat/>
    <w:pPr>
      <w:spacing w:before="240" w:after="60" w:line="240" w:lineRule="auto"/>
      <w:ind w:firstLineChars="0" w:firstLine="0"/>
      <w:jc w:val="center"/>
      <w:outlineLvl w:val="0"/>
    </w:pPr>
    <w:rPr>
      <w:rFonts w:ascii="Calibri Light" w:eastAsia="等线" w:hAnsi="Calibri Light" w:cs="Times New Roman"/>
      <w:b/>
      <w:bCs/>
      <w:sz w:val="28"/>
      <w:szCs w:val="32"/>
    </w:rPr>
  </w:style>
  <w:style w:type="paragraph" w:styleId="af0">
    <w:name w:val="annotation subject"/>
    <w:basedOn w:val="a6"/>
    <w:next w:val="a6"/>
    <w:link w:val="Char9"/>
    <w:uiPriority w:val="99"/>
    <w:qFormat/>
    <w:rPr>
      <w:b/>
      <w:bCs/>
    </w:rPr>
  </w:style>
  <w:style w:type="table" w:styleId="af1">
    <w:name w:val="Table Grid"/>
    <w:basedOn w:val="a3"/>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Strong"/>
    <w:basedOn w:val="a2"/>
    <w:uiPriority w:val="22"/>
    <w:qFormat/>
    <w:rPr>
      <w:b/>
      <w:bCs/>
    </w:rPr>
  </w:style>
  <w:style w:type="character" w:styleId="af3">
    <w:name w:val="FollowedHyperlink"/>
    <w:basedOn w:val="a2"/>
    <w:uiPriority w:val="99"/>
    <w:unhideWhenUsed/>
    <w:qFormat/>
    <w:rPr>
      <w:color w:val="800080"/>
      <w:u w:val="single"/>
    </w:rPr>
  </w:style>
  <w:style w:type="character" w:styleId="af4">
    <w:name w:val="Hyperlink"/>
    <w:basedOn w:val="a2"/>
    <w:uiPriority w:val="99"/>
    <w:unhideWhenUsed/>
    <w:qFormat/>
    <w:rPr>
      <w:color w:val="0563C1" w:themeColor="hyperlink"/>
      <w:u w:val="single"/>
    </w:rPr>
  </w:style>
  <w:style w:type="character" w:styleId="af5">
    <w:name w:val="annotation reference"/>
    <w:basedOn w:val="a2"/>
    <w:uiPriority w:val="99"/>
    <w:qFormat/>
    <w:rPr>
      <w:sz w:val="21"/>
      <w:szCs w:val="21"/>
    </w:rPr>
  </w:style>
  <w:style w:type="character" w:customStyle="1" w:styleId="Char">
    <w:name w:val="正文文本 Char"/>
    <w:basedOn w:val="a2"/>
    <w:link w:val="a0"/>
    <w:qFormat/>
    <w:rPr>
      <w:rFonts w:ascii="宋体" w:eastAsia="等线" w:hAnsi="宋体" w:cs="宋体"/>
      <w:kern w:val="0"/>
      <w:sz w:val="23"/>
      <w:szCs w:val="23"/>
      <w:shd w:val="clear" w:color="auto" w:fill="FFFFFF"/>
    </w:rPr>
  </w:style>
  <w:style w:type="character" w:customStyle="1" w:styleId="1Char">
    <w:name w:val="标题 1 Char"/>
    <w:basedOn w:val="a2"/>
    <w:link w:val="1"/>
    <w:uiPriority w:val="9"/>
    <w:qFormat/>
    <w:rPr>
      <w:rFonts w:ascii="黑体" w:eastAsia="等线" w:hAnsi="黑体"/>
      <w:b/>
      <w:sz w:val="36"/>
    </w:rPr>
  </w:style>
  <w:style w:type="character" w:customStyle="1" w:styleId="2Char">
    <w:name w:val="标题 2 Char"/>
    <w:basedOn w:val="a2"/>
    <w:link w:val="2"/>
    <w:uiPriority w:val="9"/>
    <w:qFormat/>
    <w:rPr>
      <w:rFonts w:ascii="Calibri Light" w:eastAsia="宋体" w:hAnsi="Calibri Light" w:cs="Times New Roman"/>
      <w:b/>
      <w:bCs/>
      <w:sz w:val="22"/>
      <w:szCs w:val="32"/>
    </w:rPr>
  </w:style>
  <w:style w:type="character" w:customStyle="1" w:styleId="3Char">
    <w:name w:val="标题 3 Char"/>
    <w:basedOn w:val="a2"/>
    <w:link w:val="3"/>
    <w:uiPriority w:val="9"/>
    <w:qFormat/>
    <w:rPr>
      <w:rFonts w:ascii="等线" w:eastAsia="等线" w:hAnsi="等线"/>
      <w:b/>
      <w:bCs/>
      <w:sz w:val="32"/>
      <w:szCs w:val="32"/>
    </w:rPr>
  </w:style>
  <w:style w:type="character" w:customStyle="1" w:styleId="4Char">
    <w:name w:val="标题 4 Char"/>
    <w:basedOn w:val="a2"/>
    <w:link w:val="4"/>
    <w:uiPriority w:val="9"/>
    <w:qFormat/>
    <w:rPr>
      <w:rFonts w:ascii="Cambria" w:eastAsia="宋体" w:hAnsi="Cambria" w:cs="Times New Roman"/>
      <w:b/>
      <w:bCs/>
      <w:sz w:val="28"/>
      <w:szCs w:val="28"/>
    </w:rPr>
  </w:style>
  <w:style w:type="character" w:customStyle="1" w:styleId="5Char">
    <w:name w:val="标题 5 Char"/>
    <w:basedOn w:val="a2"/>
    <w:link w:val="5"/>
    <w:uiPriority w:val="9"/>
    <w:qFormat/>
    <w:rPr>
      <w:rFonts w:ascii="Calibri Light" w:eastAsia="宋体" w:hAnsi="Calibri Light" w:cs="Times New Roman"/>
      <w:color w:val="2E74B5"/>
    </w:rPr>
  </w:style>
  <w:style w:type="character" w:customStyle="1" w:styleId="Char0">
    <w:name w:val="批注文字 Char"/>
    <w:basedOn w:val="a2"/>
    <w:link w:val="a6"/>
    <w:uiPriority w:val="99"/>
    <w:qFormat/>
    <w:rPr>
      <w:rFonts w:ascii="等线" w:eastAsia="等线" w:hAnsi="等线"/>
    </w:rPr>
  </w:style>
  <w:style w:type="character" w:customStyle="1" w:styleId="Char1">
    <w:name w:val="纯文本 Char"/>
    <w:basedOn w:val="a2"/>
    <w:link w:val="a7"/>
    <w:uiPriority w:val="99"/>
    <w:qFormat/>
    <w:rPr>
      <w:rFonts w:ascii="宋体" w:eastAsia="宋体" w:hAnsi="Courier New" w:cs="宋体"/>
    </w:rPr>
  </w:style>
  <w:style w:type="character" w:customStyle="1" w:styleId="Char2">
    <w:name w:val="日期 Char"/>
    <w:basedOn w:val="a2"/>
    <w:link w:val="a8"/>
    <w:uiPriority w:val="99"/>
    <w:qFormat/>
    <w:rPr>
      <w:rFonts w:ascii="等线" w:eastAsia="等线" w:hAnsi="等线"/>
    </w:rPr>
  </w:style>
  <w:style w:type="character" w:customStyle="1" w:styleId="Char3">
    <w:name w:val="批注框文本 Char"/>
    <w:basedOn w:val="a2"/>
    <w:link w:val="a9"/>
    <w:uiPriority w:val="99"/>
    <w:qFormat/>
    <w:rPr>
      <w:rFonts w:ascii="等线" w:eastAsia="等线" w:hAnsi="等线"/>
      <w:sz w:val="18"/>
      <w:szCs w:val="18"/>
    </w:rPr>
  </w:style>
  <w:style w:type="character" w:customStyle="1" w:styleId="Char4">
    <w:name w:val="页脚 Char"/>
    <w:basedOn w:val="a2"/>
    <w:link w:val="aa"/>
    <w:uiPriority w:val="99"/>
    <w:qFormat/>
    <w:rPr>
      <w:rFonts w:ascii="Times New Roman" w:eastAsia="宋体" w:hAnsi="Times New Roman"/>
      <w:sz w:val="18"/>
      <w:szCs w:val="18"/>
    </w:rPr>
  </w:style>
  <w:style w:type="character" w:customStyle="1" w:styleId="Char5">
    <w:name w:val="页眉 Char"/>
    <w:basedOn w:val="a2"/>
    <w:link w:val="ab"/>
    <w:uiPriority w:val="99"/>
    <w:qFormat/>
    <w:rPr>
      <w:rFonts w:cstheme="minorBidi"/>
      <w:kern w:val="2"/>
      <w:sz w:val="18"/>
      <w:szCs w:val="18"/>
    </w:rPr>
  </w:style>
  <w:style w:type="character" w:customStyle="1" w:styleId="Char6">
    <w:name w:val="副标题 Char"/>
    <w:basedOn w:val="a2"/>
    <w:link w:val="ac"/>
    <w:uiPriority w:val="11"/>
    <w:qFormat/>
    <w:rPr>
      <w:rFonts w:ascii="Calibri Light" w:eastAsia="等线" w:hAnsi="Calibri Light" w:cs="Times New Roman"/>
      <w:b/>
      <w:bCs/>
      <w:kern w:val="28"/>
      <w:sz w:val="24"/>
      <w:szCs w:val="32"/>
    </w:rPr>
  </w:style>
  <w:style w:type="character" w:customStyle="1" w:styleId="Char7">
    <w:name w:val="脚注文本 Char"/>
    <w:basedOn w:val="a2"/>
    <w:link w:val="ad"/>
    <w:uiPriority w:val="99"/>
    <w:rPr>
      <w:rFonts w:cstheme="minorBidi"/>
      <w:kern w:val="2"/>
      <w:sz w:val="18"/>
      <w:szCs w:val="18"/>
    </w:rPr>
  </w:style>
  <w:style w:type="character" w:customStyle="1" w:styleId="Char8">
    <w:name w:val="标题 Char"/>
    <w:basedOn w:val="a2"/>
    <w:link w:val="af"/>
    <w:uiPriority w:val="10"/>
    <w:qFormat/>
    <w:rPr>
      <w:rFonts w:ascii="Calibri Light" w:eastAsia="等线" w:hAnsi="Calibri Light" w:cs="Times New Roman"/>
      <w:b/>
      <w:bCs/>
      <w:sz w:val="28"/>
      <w:szCs w:val="32"/>
    </w:rPr>
  </w:style>
  <w:style w:type="character" w:customStyle="1" w:styleId="Char9">
    <w:name w:val="批注主题 Char"/>
    <w:basedOn w:val="Char0"/>
    <w:link w:val="af0"/>
    <w:uiPriority w:val="99"/>
    <w:qFormat/>
    <w:rPr>
      <w:rFonts w:ascii="等线" w:eastAsia="等线" w:hAnsi="等线"/>
      <w:b/>
      <w:bCs/>
    </w:rPr>
  </w:style>
  <w:style w:type="character" w:customStyle="1" w:styleId="11">
    <w:name w:val="超链接1"/>
    <w:basedOn w:val="a2"/>
    <w:uiPriority w:val="99"/>
    <w:unhideWhenUsed/>
    <w:qFormat/>
    <w:rPr>
      <w:color w:val="0563C1"/>
      <w:u w:val="single"/>
    </w:rPr>
  </w:style>
  <w:style w:type="paragraph" w:customStyle="1" w:styleId="21">
    <w:name w:val="标题 21"/>
    <w:basedOn w:val="a"/>
    <w:next w:val="a"/>
    <w:uiPriority w:val="9"/>
    <w:unhideWhenUsed/>
    <w:qFormat/>
    <w:pPr>
      <w:keepNext/>
      <w:keepLines/>
      <w:spacing w:before="260" w:after="260" w:line="416" w:lineRule="auto"/>
      <w:ind w:firstLineChars="0" w:firstLine="0"/>
      <w:jc w:val="center"/>
      <w:outlineLvl w:val="1"/>
    </w:pPr>
    <w:rPr>
      <w:rFonts w:ascii="Calibri Light" w:hAnsi="Calibri Light" w:cs="Times New Roman"/>
      <w:b/>
      <w:bCs/>
      <w:sz w:val="22"/>
      <w:szCs w:val="32"/>
    </w:rPr>
  </w:style>
  <w:style w:type="paragraph" w:customStyle="1" w:styleId="51">
    <w:name w:val="标题 51"/>
    <w:basedOn w:val="a"/>
    <w:next w:val="a"/>
    <w:unhideWhenUsed/>
    <w:qFormat/>
    <w:pPr>
      <w:keepNext/>
      <w:keepLines/>
      <w:spacing w:before="40" w:line="240" w:lineRule="auto"/>
      <w:ind w:firstLineChars="0" w:firstLine="0"/>
      <w:outlineLvl w:val="4"/>
    </w:pPr>
    <w:rPr>
      <w:rFonts w:ascii="Calibri Light" w:hAnsi="Calibri Light" w:cs="Times New Roman"/>
      <w:color w:val="2E74B5"/>
      <w:sz w:val="21"/>
    </w:rPr>
  </w:style>
  <w:style w:type="paragraph" w:customStyle="1" w:styleId="12">
    <w:name w:val="修订1"/>
    <w:hidden/>
    <w:uiPriority w:val="99"/>
    <w:semiHidden/>
    <w:qFormat/>
    <w:rPr>
      <w:rFonts w:asciiTheme="minorHAnsi" w:eastAsiaTheme="minorEastAsia" w:hAnsiTheme="minorHAnsi" w:cstheme="minorBidi"/>
      <w:kern w:val="2"/>
      <w:sz w:val="21"/>
      <w:szCs w:val="22"/>
    </w:rPr>
  </w:style>
  <w:style w:type="paragraph" w:customStyle="1" w:styleId="22">
    <w:name w:val="修订2"/>
    <w:next w:val="31"/>
    <w:hidden/>
    <w:uiPriority w:val="99"/>
    <w:semiHidden/>
    <w:qFormat/>
    <w:rPr>
      <w:rFonts w:asciiTheme="minorHAnsi" w:eastAsiaTheme="minorEastAsia" w:hAnsiTheme="minorHAnsi" w:cstheme="minorBidi"/>
      <w:kern w:val="2"/>
      <w:sz w:val="21"/>
      <w:szCs w:val="22"/>
    </w:rPr>
  </w:style>
  <w:style w:type="paragraph" w:customStyle="1" w:styleId="31">
    <w:name w:val="修订3"/>
    <w:hidden/>
    <w:uiPriority w:val="99"/>
    <w:semiHidden/>
    <w:qFormat/>
    <w:rPr>
      <w:rFonts w:asciiTheme="minorHAnsi" w:eastAsiaTheme="minorEastAsia" w:hAnsiTheme="minorHAnsi" w:cstheme="minorBidi"/>
      <w:kern w:val="2"/>
      <w:sz w:val="21"/>
      <w:szCs w:val="22"/>
    </w:rPr>
  </w:style>
  <w:style w:type="paragraph" w:customStyle="1" w:styleId="TOC1">
    <w:name w:val="TOC 标题1"/>
    <w:basedOn w:val="1"/>
    <w:next w:val="a"/>
    <w:uiPriority w:val="39"/>
    <w:unhideWhenUsed/>
    <w:qFormat/>
    <w:pPr>
      <w:keepNext/>
      <w:keepLines/>
      <w:widowControl/>
      <w:spacing w:before="240" w:line="259" w:lineRule="auto"/>
      <w:ind w:left="0" w:firstLine="0"/>
      <w:outlineLvl w:val="9"/>
    </w:pPr>
    <w:rPr>
      <w:rFonts w:ascii="Calibri Light" w:eastAsia="宋体" w:hAnsi="Calibri Light" w:cs="Times New Roman"/>
      <w:b w:val="0"/>
      <w:color w:val="2E74B5"/>
      <w:kern w:val="0"/>
      <w:sz w:val="32"/>
      <w:szCs w:val="32"/>
    </w:rPr>
  </w:style>
  <w:style w:type="paragraph" w:customStyle="1" w:styleId="af6">
    <w:name w:val="报告正文"/>
    <w:basedOn w:val="a"/>
    <w:qFormat/>
    <w:rPr>
      <w:rFonts w:ascii="等线" w:eastAsia="仿宋_GB2312" w:hAnsi="等线" w:cs="宋体"/>
      <w:sz w:val="28"/>
      <w:szCs w:val="24"/>
    </w:rPr>
  </w:style>
  <w:style w:type="paragraph" w:customStyle="1" w:styleId="af7">
    <w:name w:val="标准文字"/>
    <w:basedOn w:val="a"/>
    <w:link w:val="Chara"/>
    <w:uiPriority w:val="99"/>
    <w:qFormat/>
    <w:pPr>
      <w:overflowPunct w:val="0"/>
      <w:snapToGrid w:val="0"/>
      <w:ind w:firstLine="640"/>
    </w:pPr>
    <w:rPr>
      <w:rFonts w:eastAsia="仿宋_GB2312" w:cs="Times New Roman"/>
      <w:kern w:val="0"/>
      <w:sz w:val="32"/>
      <w:szCs w:val="32"/>
    </w:rPr>
  </w:style>
  <w:style w:type="character" w:customStyle="1" w:styleId="Chara">
    <w:name w:val="标准文字 Char"/>
    <w:link w:val="af7"/>
    <w:uiPriority w:val="99"/>
    <w:qFormat/>
    <w:locked/>
    <w:rPr>
      <w:rFonts w:ascii="Times New Roman" w:eastAsia="仿宋_GB2312" w:hAnsi="Times New Roman" w:cs="Times New Roman"/>
      <w:kern w:val="0"/>
      <w:sz w:val="32"/>
      <w:szCs w:val="32"/>
    </w:rPr>
  </w:style>
  <w:style w:type="character" w:customStyle="1" w:styleId="PlainTextChar1">
    <w:name w:val="Plain Text Char1"/>
    <w:basedOn w:val="a2"/>
    <w:uiPriority w:val="99"/>
    <w:semiHidden/>
    <w:qFormat/>
    <w:rPr>
      <w:rFonts w:ascii="Consolas" w:hAnsi="Consolas"/>
      <w:szCs w:val="21"/>
    </w:rPr>
  </w:style>
  <w:style w:type="paragraph" w:customStyle="1" w:styleId="msonormal0">
    <w:name w:val="msonormal"/>
    <w:basedOn w:val="a"/>
    <w:qFormat/>
    <w:pPr>
      <w:widowControl/>
      <w:spacing w:before="100" w:beforeAutospacing="1" w:after="100" w:afterAutospacing="1" w:line="240" w:lineRule="auto"/>
      <w:ind w:firstLineChars="0" w:firstLine="0"/>
      <w:jc w:val="left"/>
    </w:pPr>
    <w:rPr>
      <w:rFonts w:ascii="宋体" w:hAnsi="宋体" w:cs="宋体"/>
      <w:kern w:val="0"/>
      <w:szCs w:val="24"/>
    </w:rPr>
  </w:style>
  <w:style w:type="paragraph" w:customStyle="1" w:styleId="xl65">
    <w:name w:val="xl65"/>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Chars="0" w:firstLine="0"/>
      <w:jc w:val="center"/>
    </w:pPr>
    <w:rPr>
      <w:rFonts w:ascii="等线" w:eastAsia="等线" w:hAnsi="等线" w:cs="宋体"/>
      <w:kern w:val="0"/>
      <w:sz w:val="22"/>
    </w:rPr>
  </w:style>
  <w:style w:type="paragraph" w:customStyle="1" w:styleId="xl66">
    <w:name w:val="xl66"/>
    <w:basedOn w:val="a"/>
    <w:qFormat/>
    <w:pPr>
      <w:widowControl/>
      <w:pBdr>
        <w:top w:val="single" w:sz="8" w:space="0" w:color="auto"/>
        <w:left w:val="single" w:sz="8" w:space="0" w:color="auto"/>
        <w:bottom w:val="single" w:sz="8" w:space="0" w:color="auto"/>
      </w:pBdr>
      <w:spacing w:before="100" w:beforeAutospacing="1" w:after="100" w:afterAutospacing="1" w:line="240" w:lineRule="auto"/>
      <w:ind w:firstLineChars="0" w:firstLine="0"/>
      <w:jc w:val="center"/>
    </w:pPr>
    <w:rPr>
      <w:rFonts w:ascii="等线" w:eastAsia="等线" w:hAnsi="等线" w:cs="宋体"/>
      <w:kern w:val="0"/>
      <w:sz w:val="22"/>
    </w:rPr>
  </w:style>
  <w:style w:type="paragraph" w:customStyle="1" w:styleId="xl67">
    <w:name w:val="xl67"/>
    <w:basedOn w:val="a"/>
    <w:qFormat/>
    <w:pPr>
      <w:widowControl/>
      <w:pBdr>
        <w:top w:val="single" w:sz="8" w:space="0" w:color="auto"/>
        <w:bottom w:val="single" w:sz="8" w:space="0" w:color="auto"/>
      </w:pBdr>
      <w:spacing w:before="100" w:beforeAutospacing="1" w:after="100" w:afterAutospacing="1" w:line="240" w:lineRule="auto"/>
      <w:ind w:firstLineChars="0" w:firstLine="0"/>
      <w:jc w:val="center"/>
    </w:pPr>
    <w:rPr>
      <w:rFonts w:ascii="等线" w:eastAsia="等线" w:hAnsi="等线" w:cs="宋体"/>
      <w:kern w:val="0"/>
      <w:sz w:val="22"/>
    </w:rPr>
  </w:style>
  <w:style w:type="paragraph" w:customStyle="1" w:styleId="xl68">
    <w:name w:val="xl68"/>
    <w:basedOn w:val="a"/>
    <w:qFormat/>
    <w:pPr>
      <w:widowControl/>
      <w:pBdr>
        <w:top w:val="single" w:sz="8" w:space="0" w:color="auto"/>
        <w:bottom w:val="single" w:sz="8" w:space="0" w:color="auto"/>
        <w:right w:val="single" w:sz="8" w:space="0" w:color="auto"/>
      </w:pBdr>
      <w:spacing w:before="100" w:beforeAutospacing="1" w:after="100" w:afterAutospacing="1" w:line="240" w:lineRule="auto"/>
      <w:ind w:firstLineChars="0" w:firstLine="0"/>
      <w:jc w:val="center"/>
    </w:pPr>
    <w:rPr>
      <w:rFonts w:ascii="等线" w:eastAsia="等线" w:hAnsi="等线" w:cs="宋体"/>
      <w:kern w:val="0"/>
      <w:sz w:val="22"/>
    </w:rPr>
  </w:style>
  <w:style w:type="paragraph" w:customStyle="1" w:styleId="xl69">
    <w:name w:val="xl69"/>
    <w:basedOn w:val="a"/>
    <w:qFormat/>
    <w:pPr>
      <w:widowControl/>
      <w:spacing w:before="100" w:beforeAutospacing="1" w:after="100" w:afterAutospacing="1" w:line="240" w:lineRule="auto"/>
      <w:ind w:firstLineChars="0" w:firstLine="0"/>
      <w:jc w:val="left"/>
    </w:pPr>
    <w:rPr>
      <w:rFonts w:ascii="等线" w:eastAsia="等线" w:hAnsi="等线" w:cs="宋体"/>
      <w:kern w:val="0"/>
      <w:sz w:val="22"/>
    </w:rPr>
  </w:style>
  <w:style w:type="paragraph" w:customStyle="1" w:styleId="xl70">
    <w:name w:val="xl70"/>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Chars="0" w:firstLine="0"/>
      <w:jc w:val="center"/>
    </w:pPr>
    <w:rPr>
      <w:rFonts w:ascii="等线" w:eastAsia="等线" w:hAnsi="等线" w:cs="宋体"/>
      <w:kern w:val="0"/>
      <w:sz w:val="22"/>
    </w:rPr>
  </w:style>
  <w:style w:type="paragraph" w:customStyle="1" w:styleId="xl71">
    <w:name w:val="xl71"/>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Chars="0" w:firstLine="0"/>
      <w:jc w:val="center"/>
    </w:pPr>
    <w:rPr>
      <w:rFonts w:ascii="等线" w:eastAsia="等线" w:hAnsi="等线" w:cs="宋体"/>
      <w:kern w:val="0"/>
      <w:sz w:val="22"/>
    </w:rPr>
  </w:style>
  <w:style w:type="paragraph" w:customStyle="1" w:styleId="xl72">
    <w:name w:val="xl72"/>
    <w:basedOn w:val="a"/>
    <w:qFormat/>
    <w:pPr>
      <w:widowControl/>
      <w:pBdr>
        <w:bottom w:val="single" w:sz="8" w:space="0" w:color="auto"/>
        <w:right w:val="single" w:sz="8" w:space="0" w:color="auto"/>
      </w:pBdr>
      <w:spacing w:before="100" w:beforeAutospacing="1" w:after="100" w:afterAutospacing="1" w:line="240" w:lineRule="auto"/>
      <w:ind w:firstLineChars="0" w:firstLine="0"/>
      <w:jc w:val="center"/>
    </w:pPr>
    <w:rPr>
      <w:rFonts w:ascii="等线" w:eastAsia="等线" w:hAnsi="等线" w:cs="宋体"/>
      <w:kern w:val="0"/>
      <w:sz w:val="22"/>
    </w:rPr>
  </w:style>
  <w:style w:type="paragraph" w:customStyle="1" w:styleId="xl73">
    <w:name w:val="xl73"/>
    <w:basedOn w:val="a"/>
    <w:qFormat/>
    <w:pPr>
      <w:widowControl/>
      <w:pBdr>
        <w:left w:val="single" w:sz="8" w:space="0" w:color="auto"/>
        <w:bottom w:val="single" w:sz="8" w:space="0" w:color="auto"/>
      </w:pBdr>
      <w:spacing w:before="100" w:beforeAutospacing="1" w:after="100" w:afterAutospacing="1" w:line="240" w:lineRule="auto"/>
      <w:ind w:firstLineChars="0" w:firstLine="0"/>
      <w:jc w:val="center"/>
    </w:pPr>
    <w:rPr>
      <w:rFonts w:ascii="等线" w:eastAsia="等线" w:hAnsi="等线" w:cs="宋体"/>
      <w:kern w:val="0"/>
      <w:sz w:val="22"/>
    </w:rPr>
  </w:style>
  <w:style w:type="paragraph" w:customStyle="1" w:styleId="xl74">
    <w:name w:val="xl74"/>
    <w:basedOn w:val="a"/>
    <w:qFormat/>
    <w:pPr>
      <w:widowControl/>
      <w:pBdr>
        <w:bottom w:val="single" w:sz="8" w:space="0" w:color="auto"/>
      </w:pBdr>
      <w:spacing w:before="100" w:beforeAutospacing="1" w:after="100" w:afterAutospacing="1" w:line="240" w:lineRule="auto"/>
      <w:ind w:firstLineChars="0" w:firstLine="0"/>
      <w:jc w:val="center"/>
    </w:pPr>
    <w:rPr>
      <w:rFonts w:ascii="等线" w:eastAsia="等线" w:hAnsi="等线" w:cs="宋体"/>
      <w:kern w:val="0"/>
      <w:sz w:val="22"/>
    </w:rPr>
  </w:style>
  <w:style w:type="paragraph" w:customStyle="1" w:styleId="13">
    <w:name w:val="正文 1"/>
    <w:basedOn w:val="a"/>
    <w:link w:val="1CharChar"/>
    <w:qFormat/>
    <w:pPr>
      <w:adjustRightInd w:val="0"/>
      <w:snapToGrid w:val="0"/>
      <w:spacing w:line="440" w:lineRule="atLeast"/>
      <w:ind w:firstLineChars="0" w:firstLine="510"/>
    </w:pPr>
    <w:rPr>
      <w:rFonts w:cs="Times New Roman"/>
      <w:kern w:val="0"/>
    </w:rPr>
  </w:style>
  <w:style w:type="character" w:customStyle="1" w:styleId="1CharChar">
    <w:name w:val="正文 1 Char Char"/>
    <w:link w:val="13"/>
    <w:qFormat/>
    <w:rPr>
      <w:rFonts w:ascii="Times New Roman" w:eastAsia="宋体" w:hAnsi="Times New Roman" w:cs="Times New Roman"/>
      <w:kern w:val="0"/>
      <w:sz w:val="24"/>
    </w:rPr>
  </w:style>
  <w:style w:type="character" w:customStyle="1" w:styleId="14">
    <w:name w:val="纯文本 字符1"/>
    <w:basedOn w:val="a2"/>
    <w:uiPriority w:val="99"/>
    <w:semiHidden/>
    <w:qFormat/>
    <w:rPr>
      <w:rFonts w:ascii="宋体" w:hAnsi="Courier New" w:cs="Courier New"/>
    </w:rPr>
  </w:style>
  <w:style w:type="paragraph" w:customStyle="1" w:styleId="TOC2">
    <w:name w:val="TOC 标题2"/>
    <w:basedOn w:val="1"/>
    <w:next w:val="a"/>
    <w:uiPriority w:val="39"/>
    <w:unhideWhenUsed/>
    <w:qFormat/>
    <w:pPr>
      <w:keepNext/>
      <w:keepLines/>
      <w:widowControl/>
      <w:spacing w:before="240" w:line="259" w:lineRule="auto"/>
      <w:ind w:left="0" w:firstLine="0"/>
      <w:outlineLvl w:val="9"/>
    </w:pPr>
    <w:rPr>
      <w:rFonts w:ascii="Calibri Light" w:eastAsia="宋体" w:hAnsi="Calibri Light" w:cs="Times New Roman"/>
      <w:b w:val="0"/>
      <w:color w:val="2E74B5"/>
      <w:kern w:val="0"/>
      <w:sz w:val="32"/>
      <w:szCs w:val="32"/>
      <w:lang w:eastAsia="en-US"/>
    </w:rPr>
  </w:style>
  <w:style w:type="paragraph" w:customStyle="1" w:styleId="23">
    <w:name w:val="样式 (西文) 宋体 黑色 首行缩进:  2 字符"/>
    <w:basedOn w:val="a"/>
    <w:qFormat/>
    <w:pPr>
      <w:spacing w:line="240" w:lineRule="auto"/>
      <w:ind w:firstLineChars="0" w:firstLine="480"/>
    </w:pPr>
    <w:rPr>
      <w:rFonts w:ascii="宋体" w:eastAsia="等线" w:hAnsi="宋体" w:cs="宋体"/>
      <w:color w:val="000000"/>
      <w:sz w:val="21"/>
      <w:szCs w:val="20"/>
    </w:rPr>
  </w:style>
  <w:style w:type="character" w:customStyle="1" w:styleId="font61">
    <w:name w:val="font61"/>
    <w:basedOn w:val="a2"/>
    <w:qFormat/>
    <w:rPr>
      <w:rFonts w:ascii="Arial" w:hAnsi="Arial" w:cs="Arial" w:hint="default"/>
      <w:color w:val="000000"/>
      <w:sz w:val="20"/>
      <w:szCs w:val="20"/>
      <w:u w:val="none"/>
    </w:rPr>
  </w:style>
  <w:style w:type="character" w:customStyle="1" w:styleId="font81">
    <w:name w:val="font81"/>
    <w:basedOn w:val="a2"/>
    <w:qFormat/>
    <w:rPr>
      <w:rFonts w:ascii="宋体" w:eastAsia="宋体" w:hAnsi="宋体" w:cs="宋体" w:hint="eastAsia"/>
      <w:color w:val="000000"/>
      <w:sz w:val="20"/>
      <w:szCs w:val="20"/>
      <w:u w:val="none"/>
    </w:rPr>
  </w:style>
  <w:style w:type="character" w:customStyle="1" w:styleId="font41">
    <w:name w:val="font41"/>
    <w:basedOn w:val="a2"/>
    <w:qFormat/>
    <w:rPr>
      <w:rFonts w:ascii="Arial" w:hAnsi="Arial" w:cs="Arial" w:hint="default"/>
      <w:color w:val="000000"/>
      <w:sz w:val="20"/>
      <w:szCs w:val="20"/>
      <w:u w:val="none"/>
    </w:rPr>
  </w:style>
  <w:style w:type="character" w:customStyle="1" w:styleId="font91">
    <w:name w:val="font91"/>
    <w:basedOn w:val="a2"/>
    <w:qFormat/>
    <w:rPr>
      <w:rFonts w:ascii="宋体" w:eastAsia="宋体" w:hAnsi="宋体" w:cs="宋体" w:hint="eastAsia"/>
      <w:color w:val="000000"/>
      <w:sz w:val="20"/>
      <w:szCs w:val="20"/>
      <w:u w:val="none"/>
    </w:rPr>
  </w:style>
  <w:style w:type="character" w:customStyle="1" w:styleId="font51">
    <w:name w:val="font51"/>
    <w:basedOn w:val="a2"/>
    <w:qFormat/>
    <w:rPr>
      <w:rFonts w:ascii="Arial" w:hAnsi="Arial" w:cs="Arial" w:hint="default"/>
      <w:color w:val="000000"/>
      <w:sz w:val="20"/>
      <w:szCs w:val="20"/>
      <w:u w:val="none"/>
    </w:rPr>
  </w:style>
  <w:style w:type="character" w:customStyle="1" w:styleId="font21">
    <w:name w:val="font21"/>
    <w:basedOn w:val="a2"/>
    <w:qFormat/>
    <w:rPr>
      <w:rFonts w:ascii="Arial" w:hAnsi="Arial" w:cs="Arial" w:hint="default"/>
      <w:color w:val="000000"/>
      <w:sz w:val="20"/>
      <w:szCs w:val="20"/>
      <w:u w:val="none"/>
    </w:rPr>
  </w:style>
  <w:style w:type="character" w:customStyle="1" w:styleId="font71">
    <w:name w:val="font71"/>
    <w:basedOn w:val="a2"/>
    <w:qFormat/>
    <w:rPr>
      <w:rFonts w:ascii="宋体" w:eastAsia="宋体" w:hAnsi="宋体" w:cs="宋体" w:hint="eastAsia"/>
      <w:color w:val="000000"/>
      <w:sz w:val="20"/>
      <w:szCs w:val="20"/>
      <w:u w:val="none"/>
    </w:rPr>
  </w:style>
  <w:style w:type="character" w:customStyle="1" w:styleId="font31">
    <w:name w:val="font31"/>
    <w:basedOn w:val="a2"/>
    <w:qFormat/>
    <w:rPr>
      <w:rFonts w:ascii="宋体" w:eastAsia="宋体" w:hAnsi="宋体" w:cs="宋体" w:hint="eastAsia"/>
      <w:color w:val="000000"/>
      <w:sz w:val="20"/>
      <w:szCs w:val="20"/>
      <w:u w:val="none"/>
    </w:rPr>
  </w:style>
  <w:style w:type="character" w:customStyle="1" w:styleId="font01">
    <w:name w:val="font01"/>
    <w:basedOn w:val="a2"/>
    <w:qFormat/>
    <w:rPr>
      <w:rFonts w:ascii="宋体" w:eastAsia="宋体" w:hAnsi="宋体" w:cs="宋体" w:hint="eastAsia"/>
      <w:color w:val="000000"/>
      <w:sz w:val="20"/>
      <w:szCs w:val="20"/>
      <w:u w:val="none"/>
    </w:rPr>
  </w:style>
  <w:style w:type="character" w:customStyle="1" w:styleId="font11">
    <w:name w:val="font11"/>
    <w:basedOn w:val="a2"/>
    <w:qFormat/>
    <w:rPr>
      <w:rFonts w:ascii="Arial" w:hAnsi="Arial" w:cs="Arial" w:hint="default"/>
      <w:color w:val="000000"/>
      <w:sz w:val="20"/>
      <w:szCs w:val="20"/>
      <w:u w:val="none"/>
    </w:rPr>
  </w:style>
  <w:style w:type="paragraph" w:customStyle="1" w:styleId="15">
    <w:name w:val="副标题1"/>
    <w:basedOn w:val="a"/>
    <w:next w:val="a"/>
    <w:uiPriority w:val="11"/>
    <w:qFormat/>
    <w:pPr>
      <w:ind w:firstLineChars="0" w:firstLine="0"/>
      <w:outlineLvl w:val="3"/>
    </w:pPr>
    <w:rPr>
      <w:rFonts w:ascii="Calibri Light" w:hAnsi="Calibri Light" w:cs="Times New Roman"/>
      <w:b/>
      <w:bCs/>
      <w:kern w:val="28"/>
      <w:szCs w:val="32"/>
    </w:rPr>
  </w:style>
  <w:style w:type="paragraph" w:customStyle="1" w:styleId="16">
    <w:name w:val="标题1"/>
    <w:basedOn w:val="a"/>
    <w:next w:val="a"/>
    <w:uiPriority w:val="10"/>
    <w:qFormat/>
    <w:pPr>
      <w:ind w:firstLineChars="0" w:firstLine="0"/>
      <w:outlineLvl w:val="2"/>
    </w:pPr>
    <w:rPr>
      <w:rFonts w:ascii="Calibri Light" w:hAnsi="Calibri Light" w:cs="Times New Roman"/>
      <w:b/>
      <w:bCs/>
      <w:sz w:val="28"/>
      <w:szCs w:val="32"/>
    </w:rPr>
  </w:style>
  <w:style w:type="paragraph" w:customStyle="1" w:styleId="32">
    <w:name w:val="标题3"/>
    <w:basedOn w:val="a"/>
    <w:link w:val="3Char0"/>
    <w:qFormat/>
    <w:rPr>
      <w:rFonts w:ascii="等线" w:hAnsi="等线"/>
      <w:b/>
    </w:rPr>
  </w:style>
  <w:style w:type="character" w:customStyle="1" w:styleId="3Char0">
    <w:name w:val="标题3 Char"/>
    <w:basedOn w:val="a2"/>
    <w:link w:val="32"/>
    <w:qFormat/>
    <w:rPr>
      <w:rFonts w:ascii="等线" w:eastAsia="宋体" w:hAnsi="等线"/>
      <w:b/>
      <w:sz w:val="24"/>
    </w:rPr>
  </w:style>
  <w:style w:type="paragraph" w:customStyle="1" w:styleId="41">
    <w:name w:val="标题4"/>
    <w:basedOn w:val="32"/>
    <w:link w:val="4Char0"/>
    <w:qFormat/>
    <w:rPr>
      <w:b w:val="0"/>
    </w:rPr>
  </w:style>
  <w:style w:type="character" w:customStyle="1" w:styleId="4Char0">
    <w:name w:val="标题4 Char"/>
    <w:basedOn w:val="3Char0"/>
    <w:link w:val="41"/>
    <w:qFormat/>
    <w:rPr>
      <w:rFonts w:ascii="等线" w:eastAsia="宋体" w:hAnsi="等线"/>
      <w:b w:val="0"/>
      <w:sz w:val="24"/>
    </w:rPr>
  </w:style>
  <w:style w:type="paragraph" w:customStyle="1" w:styleId="17">
    <w:name w:val="无间隔1"/>
    <w:next w:val="af8"/>
    <w:uiPriority w:val="1"/>
    <w:qFormat/>
    <w:pPr>
      <w:widowControl w:val="0"/>
      <w:spacing w:line="276" w:lineRule="auto"/>
      <w:jc w:val="both"/>
    </w:pPr>
    <w:rPr>
      <w:rFonts w:asciiTheme="minorHAnsi" w:eastAsiaTheme="minorEastAsia" w:hAnsiTheme="minorHAnsi" w:cstheme="minorBidi"/>
      <w:kern w:val="2"/>
      <w:sz w:val="24"/>
      <w:szCs w:val="22"/>
    </w:rPr>
  </w:style>
  <w:style w:type="paragraph" w:styleId="af8">
    <w:name w:val="No Spacing"/>
    <w:uiPriority w:val="1"/>
    <w:qFormat/>
    <w:pPr>
      <w:widowControl w:val="0"/>
      <w:jc w:val="both"/>
    </w:pPr>
    <w:rPr>
      <w:rFonts w:asciiTheme="minorHAnsi" w:eastAsiaTheme="minorEastAsia" w:hAnsiTheme="minorHAnsi" w:cstheme="minorBidi"/>
      <w:kern w:val="2"/>
      <w:sz w:val="21"/>
      <w:szCs w:val="22"/>
    </w:rPr>
  </w:style>
  <w:style w:type="paragraph" w:customStyle="1" w:styleId="font5">
    <w:name w:val="font5"/>
    <w:basedOn w:val="a"/>
    <w:qFormat/>
    <w:pPr>
      <w:widowControl/>
      <w:spacing w:before="100" w:beforeAutospacing="1" w:after="100" w:afterAutospacing="1" w:line="240" w:lineRule="auto"/>
      <w:ind w:firstLineChars="0" w:firstLine="0"/>
      <w:jc w:val="left"/>
    </w:pPr>
    <w:rPr>
      <w:rFonts w:ascii="宋体" w:hAnsi="宋体" w:cs="宋体"/>
      <w:kern w:val="0"/>
      <w:sz w:val="18"/>
      <w:szCs w:val="18"/>
    </w:rPr>
  </w:style>
  <w:style w:type="paragraph" w:customStyle="1" w:styleId="font6">
    <w:name w:val="font6"/>
    <w:basedOn w:val="a"/>
    <w:qFormat/>
    <w:pPr>
      <w:widowControl/>
      <w:spacing w:before="100" w:beforeAutospacing="1" w:after="100" w:afterAutospacing="1" w:line="240" w:lineRule="auto"/>
      <w:ind w:firstLineChars="0" w:firstLine="0"/>
      <w:jc w:val="left"/>
    </w:pPr>
    <w:rPr>
      <w:rFonts w:ascii="Arial" w:hAnsi="Arial" w:cs="Arial"/>
      <w:kern w:val="0"/>
      <w:sz w:val="20"/>
      <w:szCs w:val="20"/>
    </w:rPr>
  </w:style>
  <w:style w:type="paragraph" w:customStyle="1" w:styleId="font7">
    <w:name w:val="font7"/>
    <w:basedOn w:val="a"/>
    <w:qFormat/>
    <w:pPr>
      <w:widowControl/>
      <w:spacing w:before="100" w:beforeAutospacing="1" w:after="100" w:afterAutospacing="1" w:line="240" w:lineRule="auto"/>
      <w:ind w:firstLineChars="0" w:firstLine="0"/>
      <w:jc w:val="left"/>
    </w:pPr>
    <w:rPr>
      <w:rFonts w:ascii="宋体" w:hAnsi="宋体" w:cs="宋体"/>
      <w:kern w:val="0"/>
      <w:sz w:val="20"/>
      <w:szCs w:val="20"/>
    </w:rPr>
  </w:style>
  <w:style w:type="paragraph" w:customStyle="1" w:styleId="font8">
    <w:name w:val="font8"/>
    <w:basedOn w:val="a"/>
    <w:qFormat/>
    <w:pPr>
      <w:widowControl/>
      <w:spacing w:before="100" w:beforeAutospacing="1" w:after="100" w:afterAutospacing="1" w:line="240" w:lineRule="auto"/>
      <w:ind w:firstLineChars="0" w:firstLine="0"/>
      <w:jc w:val="left"/>
    </w:pPr>
    <w:rPr>
      <w:rFonts w:ascii="宋体" w:hAnsi="宋体" w:cs="宋体"/>
      <w:color w:val="000000"/>
      <w:kern w:val="0"/>
      <w:sz w:val="18"/>
      <w:szCs w:val="18"/>
    </w:rPr>
  </w:style>
  <w:style w:type="paragraph" w:customStyle="1" w:styleId="font9">
    <w:name w:val="font9"/>
    <w:basedOn w:val="a"/>
    <w:qFormat/>
    <w:pPr>
      <w:widowControl/>
      <w:spacing w:before="100" w:beforeAutospacing="1" w:after="100" w:afterAutospacing="1" w:line="240" w:lineRule="auto"/>
      <w:ind w:firstLineChars="0" w:firstLine="0"/>
      <w:jc w:val="left"/>
    </w:pPr>
    <w:rPr>
      <w:rFonts w:ascii="宋体" w:hAnsi="宋体" w:cs="宋体"/>
      <w:b/>
      <w:bCs/>
      <w:color w:val="000000"/>
      <w:kern w:val="0"/>
      <w:sz w:val="18"/>
      <w:szCs w:val="18"/>
    </w:rPr>
  </w:style>
  <w:style w:type="paragraph" w:customStyle="1" w:styleId="font10">
    <w:name w:val="font10"/>
    <w:basedOn w:val="a"/>
    <w:qFormat/>
    <w:pPr>
      <w:widowControl/>
      <w:spacing w:before="100" w:beforeAutospacing="1" w:after="100" w:afterAutospacing="1" w:line="240" w:lineRule="auto"/>
      <w:ind w:firstLineChars="0" w:firstLine="0"/>
      <w:jc w:val="left"/>
    </w:pPr>
    <w:rPr>
      <w:rFonts w:ascii="宋体" w:hAnsi="宋体" w:cs="宋体"/>
      <w:kern w:val="0"/>
      <w:sz w:val="18"/>
      <w:szCs w:val="18"/>
    </w:rPr>
  </w:style>
  <w:style w:type="paragraph" w:customStyle="1" w:styleId="xl75">
    <w:name w:val="xl75"/>
    <w:basedOn w:val="a"/>
    <w:qFormat/>
    <w:pPr>
      <w:widowControl/>
      <w:spacing w:before="100" w:beforeAutospacing="1" w:after="100" w:afterAutospacing="1" w:line="240" w:lineRule="auto"/>
      <w:ind w:firstLineChars="0" w:firstLine="0"/>
      <w:jc w:val="center"/>
      <w:textAlignment w:val="top"/>
    </w:pPr>
    <w:rPr>
      <w:rFonts w:ascii="Arial" w:hAnsi="Arial" w:cs="Arial"/>
      <w:kern w:val="0"/>
      <w:sz w:val="20"/>
      <w:szCs w:val="20"/>
    </w:rPr>
  </w:style>
  <w:style w:type="paragraph" w:customStyle="1" w:styleId="xl76">
    <w:name w:val="xl76"/>
    <w:basedOn w:val="a"/>
    <w:qFormat/>
    <w:pPr>
      <w:widowControl/>
      <w:spacing w:before="100" w:beforeAutospacing="1" w:after="100" w:afterAutospacing="1" w:line="240" w:lineRule="auto"/>
      <w:ind w:firstLineChars="0" w:firstLine="0"/>
      <w:jc w:val="left"/>
    </w:pPr>
    <w:rPr>
      <w:rFonts w:ascii="宋体" w:hAnsi="宋体" w:cs="宋体"/>
      <w:kern w:val="0"/>
      <w:szCs w:val="24"/>
    </w:rPr>
  </w:style>
  <w:style w:type="paragraph" w:customStyle="1" w:styleId="111">
    <w:name w:val="1.1.1无标"/>
    <w:basedOn w:val="a"/>
    <w:qFormat/>
    <w:pPr>
      <w:ind w:leftChars="300" w:left="300" w:rightChars="300" w:right="300"/>
    </w:pPr>
    <w:rPr>
      <w:rFonts w:ascii="宋体" w:hAnsi="宋体" w:cs="Century"/>
      <w:szCs w:val="24"/>
    </w:rPr>
  </w:style>
  <w:style w:type="character" w:customStyle="1" w:styleId="11Exact1">
    <w:name w:val="图片标题 (11) Exact1"/>
    <w:basedOn w:val="a2"/>
    <w:qFormat/>
    <w:rPr>
      <w:rFonts w:ascii="宋体" w:hAnsi="宋体" w:cs="宋体"/>
      <w:color w:val="EBEBEB"/>
      <w:sz w:val="38"/>
      <w:szCs w:val="38"/>
      <w:u w:val="none"/>
      <w:lang w:val="en-US" w:eastAsia="zh-CN"/>
    </w:rPr>
  </w:style>
  <w:style w:type="character" w:customStyle="1" w:styleId="42">
    <w:name w:val="正文文本 (4)_"/>
    <w:basedOn w:val="a2"/>
    <w:link w:val="410"/>
    <w:qFormat/>
    <w:rPr>
      <w:rFonts w:ascii="宋体" w:hAnsi="宋体" w:cs="宋体"/>
      <w:sz w:val="23"/>
      <w:szCs w:val="23"/>
      <w:shd w:val="clear" w:color="auto" w:fill="FFFFFF"/>
    </w:rPr>
  </w:style>
  <w:style w:type="paragraph" w:customStyle="1" w:styleId="410">
    <w:name w:val="正文文本 (4)1"/>
    <w:basedOn w:val="a"/>
    <w:link w:val="42"/>
    <w:qFormat/>
    <w:pPr>
      <w:shd w:val="clear" w:color="auto" w:fill="FFFFFF"/>
      <w:spacing w:line="418" w:lineRule="exact"/>
      <w:ind w:firstLineChars="0" w:firstLine="0"/>
      <w:jc w:val="distribute"/>
    </w:pPr>
    <w:rPr>
      <w:rFonts w:ascii="宋体" w:eastAsiaTheme="minorEastAsia" w:hAnsi="宋体" w:cs="宋体"/>
      <w:sz w:val="23"/>
      <w:szCs w:val="23"/>
    </w:rPr>
  </w:style>
  <w:style w:type="character" w:customStyle="1" w:styleId="43">
    <w:name w:val="正文文本 (4)3"/>
    <w:basedOn w:val="42"/>
    <w:qFormat/>
    <w:rPr>
      <w:rFonts w:ascii="宋体" w:hAnsi="宋体" w:cs="宋体"/>
      <w:sz w:val="23"/>
      <w:szCs w:val="23"/>
      <w:shd w:val="clear" w:color="auto" w:fill="FFFFFF"/>
      <w:lang w:val="en-US" w:eastAsia="en-US"/>
    </w:rPr>
  </w:style>
  <w:style w:type="character" w:customStyle="1" w:styleId="44">
    <w:name w:val="正文文本 (4)4"/>
    <w:basedOn w:val="42"/>
    <w:qFormat/>
    <w:rPr>
      <w:rFonts w:ascii="宋体" w:hAnsi="宋体" w:cs="宋体"/>
      <w:sz w:val="23"/>
      <w:szCs w:val="23"/>
      <w:shd w:val="clear" w:color="auto" w:fill="FFFFFF"/>
    </w:rPr>
  </w:style>
  <w:style w:type="character" w:customStyle="1" w:styleId="-1pt2">
    <w:name w:val="正文文本 + 间距 -1 pt2"/>
    <w:basedOn w:val="Char"/>
    <w:qFormat/>
    <w:rPr>
      <w:rFonts w:ascii="宋体" w:eastAsia="等线" w:hAnsi="宋体" w:cs="宋体"/>
      <w:spacing w:val="-20"/>
      <w:kern w:val="0"/>
      <w:sz w:val="23"/>
      <w:szCs w:val="23"/>
      <w:u w:val="none"/>
      <w:shd w:val="clear" w:color="auto" w:fill="FFFFFF"/>
    </w:rPr>
  </w:style>
  <w:style w:type="character" w:customStyle="1" w:styleId="55pt">
    <w:name w:val="正文文本 + 5.5 pt"/>
    <w:basedOn w:val="Char"/>
    <w:qFormat/>
    <w:rPr>
      <w:rFonts w:ascii="宋体" w:eastAsia="等线" w:hAnsi="宋体" w:cs="宋体"/>
      <w:spacing w:val="-10"/>
      <w:kern w:val="0"/>
      <w:sz w:val="11"/>
      <w:szCs w:val="11"/>
      <w:u w:val="none"/>
      <w:shd w:val="clear" w:color="auto" w:fill="FFFFFF"/>
    </w:rPr>
  </w:style>
  <w:style w:type="paragraph" w:customStyle="1" w:styleId="af9">
    <w:name w:val="标准正文"/>
    <w:basedOn w:val="a"/>
    <w:qFormat/>
    <w:pPr>
      <w:spacing w:line="240" w:lineRule="auto"/>
      <w:ind w:firstLineChars="0" w:firstLine="420"/>
    </w:pPr>
    <w:rPr>
      <w:rFonts w:ascii="Arial" w:eastAsia="等线" w:hAnsi="Arial"/>
      <w:kern w:val="0"/>
      <w:sz w:val="21"/>
      <w:szCs w:val="24"/>
    </w:rPr>
  </w:style>
  <w:style w:type="paragraph" w:customStyle="1" w:styleId="CharCharCharChar">
    <w:name w:val="Char Char Char Char"/>
    <w:basedOn w:val="a"/>
    <w:qFormat/>
    <w:pPr>
      <w:tabs>
        <w:tab w:val="left" w:pos="4665"/>
        <w:tab w:val="left" w:pos="8970"/>
      </w:tabs>
      <w:spacing w:after="160" w:line="259" w:lineRule="auto"/>
      <w:ind w:firstLineChars="0" w:firstLine="400"/>
    </w:pPr>
    <w:rPr>
      <w:rFonts w:cs="Times New Roman"/>
      <w:sz w:val="21"/>
      <w:szCs w:val="20"/>
    </w:rPr>
  </w:style>
  <w:style w:type="paragraph" w:customStyle="1" w:styleId="-CharCharChar">
    <w:name w:val="菏泽-正文 Char Char Char"/>
    <w:basedOn w:val="a"/>
    <w:qFormat/>
    <w:pPr>
      <w:spacing w:after="160" w:line="440" w:lineRule="exact"/>
      <w:ind w:firstLine="420"/>
    </w:pPr>
    <w:rPr>
      <w:rFonts w:ascii="Arial" w:eastAsia="华文细黑" w:hAnsi="Arial" w:cs="Times New Roman"/>
      <w:sz w:val="21"/>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qFormat/>
    <w:pPr>
      <w:widowControl/>
      <w:spacing w:after="160" w:line="240" w:lineRule="exact"/>
      <w:ind w:firstLineChars="0" w:firstLine="0"/>
      <w:jc w:val="left"/>
    </w:pPr>
    <w:rPr>
      <w:rFonts w:cs="Times New Roman"/>
      <w:sz w:val="21"/>
      <w:szCs w:val="24"/>
    </w:rPr>
  </w:style>
  <w:style w:type="paragraph" w:customStyle="1" w:styleId="CharCharChar">
    <w:name w:val="Char Char Char"/>
    <w:basedOn w:val="a"/>
    <w:qFormat/>
    <w:pPr>
      <w:spacing w:after="160" w:line="480" w:lineRule="exact"/>
    </w:pPr>
    <w:rPr>
      <w:rFonts w:cs="Times New Roman"/>
      <w:sz w:val="21"/>
      <w:szCs w:val="20"/>
    </w:rPr>
  </w:style>
  <w:style w:type="paragraph" w:customStyle="1" w:styleId="-4">
    <w:name w:val="菏泽-标题4"/>
    <w:basedOn w:val="a"/>
    <w:qFormat/>
    <w:pPr>
      <w:spacing w:after="160" w:line="440" w:lineRule="exact"/>
      <w:ind w:firstLine="420"/>
    </w:pPr>
    <w:rPr>
      <w:rFonts w:ascii="华文细黑" w:eastAsia="华文细黑" w:hAnsi="华文细黑" w:cs="宋体"/>
      <w:b/>
      <w:sz w:val="21"/>
      <w:szCs w:val="20"/>
    </w:rPr>
  </w:style>
  <w:style w:type="paragraph" w:customStyle="1" w:styleId="-">
    <w:name w:val="菏泽-正文"/>
    <w:basedOn w:val="a"/>
    <w:qFormat/>
    <w:pPr>
      <w:spacing w:after="160" w:line="440" w:lineRule="exact"/>
      <w:ind w:firstLine="420"/>
    </w:pPr>
    <w:rPr>
      <w:rFonts w:ascii="Arial" w:eastAsia="华文细黑" w:hAnsi="Arial" w:cs="Times New Roman"/>
      <w:sz w:val="21"/>
      <w:szCs w:val="20"/>
    </w:rPr>
  </w:style>
  <w:style w:type="paragraph" w:customStyle="1" w:styleId="-0">
    <w:name w:val="乐山-正文"/>
    <w:basedOn w:val="a"/>
    <w:next w:val="a"/>
    <w:qFormat/>
    <w:pPr>
      <w:spacing w:after="160" w:line="440" w:lineRule="exact"/>
    </w:pPr>
    <w:rPr>
      <w:rFonts w:ascii="Arial" w:eastAsia="华文细黑" w:hAnsi="Arial" w:cs="宋体"/>
      <w:sz w:val="21"/>
      <w:szCs w:val="24"/>
    </w:rPr>
  </w:style>
  <w:style w:type="paragraph" w:customStyle="1" w:styleId="afa">
    <w:name w:val="表名"/>
    <w:basedOn w:val="a"/>
    <w:qFormat/>
    <w:pPr>
      <w:overflowPunct w:val="0"/>
      <w:snapToGrid w:val="0"/>
      <w:spacing w:after="160"/>
      <w:ind w:leftChars="-171" w:left="-359" w:firstLine="420"/>
      <w:outlineLvl w:val="0"/>
    </w:pPr>
    <w:rPr>
      <w:rFonts w:ascii="Arial Rounded MT Bold" w:eastAsia="华文细黑" w:hAnsi="Arial Rounded MT Bold" w:cs="Times New Roman"/>
      <w:b/>
      <w:kern w:val="0"/>
      <w:sz w:val="21"/>
      <w:szCs w:val="21"/>
    </w:rPr>
  </w:style>
  <w:style w:type="paragraph" w:customStyle="1" w:styleId="-2">
    <w:name w:val="菏泽-标题 2"/>
    <w:basedOn w:val="2"/>
    <w:next w:val="a"/>
    <w:qFormat/>
  </w:style>
  <w:style w:type="paragraph" w:customStyle="1" w:styleId="-3">
    <w:name w:val="菏泽-标题 3"/>
    <w:basedOn w:val="a"/>
    <w:next w:val="a"/>
    <w:qFormat/>
    <w:pPr>
      <w:keepNext/>
      <w:keepLines/>
      <w:overflowPunct w:val="0"/>
      <w:snapToGrid w:val="0"/>
      <w:spacing w:after="160" w:line="440" w:lineRule="exact"/>
      <w:ind w:firstLineChars="128" w:firstLine="359"/>
      <w:outlineLvl w:val="2"/>
    </w:pPr>
    <w:rPr>
      <w:rFonts w:ascii="华文细黑" w:eastAsia="华文细黑" w:hAnsi="华文细黑" w:cs="宋体"/>
      <w:b/>
      <w:sz w:val="28"/>
      <w:szCs w:val="28"/>
    </w:rPr>
  </w:style>
  <w:style w:type="paragraph" w:customStyle="1" w:styleId="p0">
    <w:name w:val="p0"/>
    <w:basedOn w:val="a"/>
    <w:qFormat/>
    <w:pPr>
      <w:widowControl/>
      <w:spacing w:after="160" w:line="259" w:lineRule="auto"/>
      <w:ind w:firstLineChars="0" w:firstLine="0"/>
    </w:pPr>
    <w:rPr>
      <w:rFonts w:cs="Times New Roman"/>
      <w:kern w:val="0"/>
      <w:sz w:val="21"/>
      <w:szCs w:val="21"/>
    </w:rPr>
  </w:style>
  <w:style w:type="paragraph" w:customStyle="1" w:styleId="CharCharCharChar1">
    <w:name w:val="Char Char Char Char1"/>
    <w:basedOn w:val="a"/>
    <w:qFormat/>
    <w:pPr>
      <w:tabs>
        <w:tab w:val="left" w:pos="4665"/>
        <w:tab w:val="left" w:pos="8970"/>
      </w:tabs>
      <w:spacing w:after="160" w:line="259" w:lineRule="auto"/>
      <w:ind w:firstLineChars="0" w:firstLine="400"/>
    </w:pPr>
    <w:rPr>
      <w:rFonts w:cs="Times New Roman"/>
      <w:sz w:val="21"/>
      <w:szCs w:val="20"/>
    </w:rPr>
  </w:style>
  <w:style w:type="paragraph" w:customStyle="1" w:styleId="CharChar1CharCharCharCharCharCharCharCharCharCharCharCharCharChar">
    <w:name w:val="Char Char1 Char Char Char Char Char Char Char Char Char Char Char Char Char Char"/>
    <w:basedOn w:val="a"/>
    <w:qFormat/>
    <w:pPr>
      <w:widowControl/>
      <w:spacing w:after="160" w:line="240" w:lineRule="exact"/>
      <w:ind w:firstLineChars="0" w:firstLine="0"/>
      <w:jc w:val="left"/>
    </w:pPr>
    <w:rPr>
      <w:rFonts w:cs="Times New Roman"/>
      <w:sz w:val="21"/>
      <w:szCs w:val="20"/>
    </w:rPr>
  </w:style>
  <w:style w:type="paragraph" w:customStyle="1" w:styleId="Charb">
    <w:name w:val="Char"/>
    <w:basedOn w:val="a"/>
    <w:qFormat/>
    <w:pPr>
      <w:spacing w:line="240" w:lineRule="auto"/>
      <w:ind w:firstLineChars="0" w:firstLine="0"/>
    </w:pPr>
    <w:rPr>
      <w:rFonts w:ascii="仿宋_GB2312" w:eastAsia="仿宋_GB2312" w:cs="Times New Roman"/>
      <w:b/>
      <w:sz w:val="32"/>
      <w:szCs w:val="32"/>
    </w:rPr>
  </w:style>
  <w:style w:type="paragraph" w:customStyle="1" w:styleId="Char10">
    <w:name w:val="Char1"/>
    <w:basedOn w:val="a"/>
    <w:qFormat/>
    <w:pPr>
      <w:widowControl/>
      <w:spacing w:after="160" w:line="240" w:lineRule="exact"/>
      <w:ind w:firstLineChars="0" w:firstLine="0"/>
      <w:jc w:val="left"/>
    </w:pPr>
    <w:rPr>
      <w:rFonts w:ascii="Arial" w:eastAsia="Times New Roman" w:hAnsi="Arial" w:cs="Verdana"/>
      <w:b/>
      <w:kern w:val="0"/>
      <w:szCs w:val="24"/>
      <w:lang w:eastAsia="en-US"/>
    </w:rPr>
  </w:style>
  <w:style w:type="paragraph" w:customStyle="1" w:styleId="afb">
    <w:name w:val="表中文字"/>
    <w:basedOn w:val="a"/>
    <w:link w:val="Charc"/>
    <w:qFormat/>
    <w:pPr>
      <w:adjustRightInd w:val="0"/>
      <w:snapToGrid w:val="0"/>
      <w:spacing w:line="240" w:lineRule="atLeast"/>
      <w:ind w:firstLineChars="0" w:firstLine="0"/>
      <w:jc w:val="center"/>
    </w:pPr>
    <w:rPr>
      <w:rFonts w:eastAsia="等线" w:cs="Times New Roman"/>
      <w:sz w:val="21"/>
      <w:szCs w:val="24"/>
      <w:lang w:val="zh-CN"/>
    </w:rPr>
  </w:style>
  <w:style w:type="character" w:customStyle="1" w:styleId="Charc">
    <w:name w:val="表中文字 Char"/>
    <w:link w:val="afb"/>
    <w:qFormat/>
    <w:rPr>
      <w:rFonts w:ascii="Times New Roman" w:eastAsia="等线" w:hAnsi="Times New Roman" w:cs="Times New Roman"/>
      <w:szCs w:val="24"/>
      <w:lang w:val="zh-CN"/>
    </w:rPr>
  </w:style>
  <w:style w:type="character" w:customStyle="1" w:styleId="210">
    <w:name w:val="标题 2 字符1"/>
    <w:basedOn w:val="a2"/>
    <w:uiPriority w:val="9"/>
    <w:semiHidden/>
    <w:qFormat/>
    <w:rPr>
      <w:rFonts w:ascii="等线 Light" w:eastAsia="等线 Light" w:hAnsi="等线 Light" w:cs="Times New Roman"/>
      <w:b/>
      <w:bCs/>
      <w:sz w:val="32"/>
      <w:szCs w:val="32"/>
    </w:rPr>
  </w:style>
  <w:style w:type="character" w:customStyle="1" w:styleId="18">
    <w:name w:val="副标题 字符1"/>
    <w:basedOn w:val="a2"/>
    <w:uiPriority w:val="11"/>
    <w:qFormat/>
    <w:rPr>
      <w:b/>
      <w:bCs/>
      <w:kern w:val="28"/>
      <w:sz w:val="32"/>
      <w:szCs w:val="32"/>
    </w:rPr>
  </w:style>
  <w:style w:type="character" w:customStyle="1" w:styleId="19">
    <w:name w:val="标题 字符1"/>
    <w:basedOn w:val="a2"/>
    <w:uiPriority w:val="10"/>
    <w:qFormat/>
    <w:rPr>
      <w:rFonts w:ascii="等线 Light" w:eastAsia="等线 Light" w:hAnsi="等线 Light" w:cs="Times New Roman"/>
      <w:b/>
      <w:bCs/>
      <w:sz w:val="32"/>
      <w:szCs w:val="32"/>
    </w:rPr>
  </w:style>
  <w:style w:type="character" w:customStyle="1" w:styleId="510">
    <w:name w:val="标题 5 字符1"/>
    <w:basedOn w:val="a2"/>
    <w:uiPriority w:val="9"/>
    <w:semiHidden/>
    <w:qFormat/>
    <w:rPr>
      <w:b/>
      <w:bCs/>
      <w:sz w:val="28"/>
      <w:szCs w:val="28"/>
    </w:rPr>
  </w:style>
  <w:style w:type="paragraph" w:customStyle="1" w:styleId="TOC3">
    <w:name w:val="TOC 标题3"/>
    <w:basedOn w:val="1"/>
    <w:next w:val="a"/>
    <w:uiPriority w:val="39"/>
    <w:unhideWhenUsed/>
    <w:qFormat/>
    <w:pPr>
      <w:keepNext/>
      <w:keepLines/>
      <w:widowControl/>
      <w:spacing w:before="240" w:line="259" w:lineRule="auto"/>
      <w:ind w:left="0" w:firstLine="0"/>
      <w:outlineLvl w:val="9"/>
    </w:pPr>
    <w:rPr>
      <w:rFonts w:ascii="Calibri Light" w:eastAsia="宋体" w:hAnsi="Calibri Light" w:cs="Times New Roman"/>
      <w:b w:val="0"/>
      <w:color w:val="2E74B5"/>
      <w:kern w:val="0"/>
      <w:sz w:val="32"/>
      <w:szCs w:val="32"/>
    </w:rPr>
  </w:style>
  <w:style w:type="paragraph" w:customStyle="1" w:styleId="TOC4">
    <w:name w:val="TOC 标题4"/>
    <w:basedOn w:val="1"/>
    <w:next w:val="a"/>
    <w:uiPriority w:val="39"/>
    <w:unhideWhenUsed/>
    <w:qFormat/>
    <w:pPr>
      <w:keepNext/>
      <w:keepLines/>
      <w:widowControl/>
      <w:spacing w:before="240" w:line="259" w:lineRule="auto"/>
      <w:ind w:left="0" w:firstLine="0"/>
      <w:outlineLvl w:val="9"/>
    </w:pPr>
    <w:rPr>
      <w:rFonts w:ascii="Calibri Light" w:eastAsia="宋体" w:hAnsi="Calibri Light" w:cs="Times New Roman"/>
      <w:b w:val="0"/>
      <w:color w:val="2E74B5"/>
      <w:kern w:val="0"/>
      <w:sz w:val="32"/>
      <w:szCs w:val="32"/>
    </w:rPr>
  </w:style>
  <w:style w:type="paragraph" w:customStyle="1" w:styleId="TOC5">
    <w:name w:val="TOC 标题5"/>
    <w:basedOn w:val="1"/>
    <w:next w:val="a"/>
    <w:uiPriority w:val="39"/>
    <w:unhideWhenUsed/>
    <w:qFormat/>
    <w:pPr>
      <w:keepNext/>
      <w:keepLines/>
      <w:widowControl/>
      <w:spacing w:before="240" w:line="259" w:lineRule="auto"/>
      <w:ind w:left="0" w:firstLine="0"/>
      <w:outlineLvl w:val="9"/>
    </w:pPr>
    <w:rPr>
      <w:rFonts w:ascii="Calibri Light" w:eastAsia="宋体" w:hAnsi="Calibri Light" w:cs="Times New Roman"/>
      <w:b w:val="0"/>
      <w:color w:val="2E74B5"/>
      <w:kern w:val="0"/>
      <w:sz w:val="32"/>
      <w:szCs w:val="32"/>
    </w:rPr>
  </w:style>
  <w:style w:type="paragraph" w:customStyle="1" w:styleId="TOC6">
    <w:name w:val="TOC 标题6"/>
    <w:basedOn w:val="1"/>
    <w:next w:val="a"/>
    <w:uiPriority w:val="39"/>
    <w:unhideWhenUsed/>
    <w:qFormat/>
    <w:pPr>
      <w:keepNext/>
      <w:keepLines/>
      <w:widowControl/>
      <w:spacing w:before="240" w:line="259" w:lineRule="auto"/>
      <w:ind w:left="0" w:firstLine="0"/>
      <w:outlineLvl w:val="9"/>
    </w:pPr>
    <w:rPr>
      <w:rFonts w:ascii="Calibri Light" w:eastAsia="宋体" w:hAnsi="Calibri Light" w:cs="Times New Roman"/>
      <w:b w:val="0"/>
      <w:color w:val="2E74B5"/>
      <w:kern w:val="0"/>
      <w:sz w:val="32"/>
      <w:szCs w:val="32"/>
    </w:rPr>
  </w:style>
  <w:style w:type="character" w:styleId="afc">
    <w:name w:val="Placeholder Text"/>
    <w:basedOn w:val="a2"/>
    <w:uiPriority w:val="99"/>
    <w:semiHidden/>
    <w:qFormat/>
    <w:rPr>
      <w:color w:val="808080"/>
    </w:rPr>
  </w:style>
  <w:style w:type="paragraph" w:customStyle="1" w:styleId="TOC7">
    <w:name w:val="TOC 标题7"/>
    <w:basedOn w:val="1"/>
    <w:next w:val="a"/>
    <w:uiPriority w:val="39"/>
    <w:unhideWhenUsed/>
    <w:qFormat/>
    <w:pPr>
      <w:keepNext/>
      <w:keepLines/>
      <w:widowControl/>
      <w:spacing w:before="240" w:line="259" w:lineRule="auto"/>
      <w:ind w:left="0" w:firstLine="0"/>
      <w:outlineLvl w:val="9"/>
    </w:pPr>
    <w:rPr>
      <w:rFonts w:ascii="等线 Light" w:eastAsia="等线 Light" w:hAnsi="等线 Light" w:cs="Times New Roman"/>
      <w:b w:val="0"/>
      <w:color w:val="2F5496"/>
      <w:kern w:val="0"/>
      <w:sz w:val="32"/>
      <w:szCs w:val="32"/>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customStyle="1" w:styleId="TableParagraph">
    <w:name w:val="Table Paragraph"/>
    <w:basedOn w:val="a"/>
    <w:uiPriority w:val="1"/>
    <w:qFormat/>
    <w:pPr>
      <w:spacing w:line="240" w:lineRule="auto"/>
      <w:ind w:firstLineChars="0" w:firstLine="0"/>
    </w:pPr>
    <w:rPr>
      <w:rFonts w:ascii="等线" w:eastAsia="等线" w:hAnsi="等线"/>
      <w:sz w:val="21"/>
    </w:rPr>
  </w:style>
  <w:style w:type="table" w:customStyle="1" w:styleId="1a">
    <w:name w:val="网格型1"/>
    <w:basedOn w:val="a3"/>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tblPr>
      <w:tblCellMar>
        <w:top w:w="0" w:type="dxa"/>
        <w:left w:w="0" w:type="dxa"/>
        <w:bottom w:w="0" w:type="dxa"/>
        <w:right w:w="0" w:type="dxa"/>
      </w:tblCellMar>
    </w:tblPr>
  </w:style>
  <w:style w:type="character" w:customStyle="1" w:styleId="Char11">
    <w:name w:val="脚注文本 Char1"/>
    <w:uiPriority w:val="99"/>
    <w:semiHidden/>
    <w:qFormat/>
    <w:rPr>
      <w:kern w:val="2"/>
      <w:sz w:val="18"/>
      <w:szCs w:val="18"/>
    </w:rPr>
  </w:style>
  <w:style w:type="paragraph" w:customStyle="1" w:styleId="45">
    <w:name w:val="修订4"/>
    <w:hidden/>
    <w:uiPriority w:val="99"/>
    <w:semiHidden/>
    <w:rPr>
      <w:rFonts w:cstheme="minorBidi"/>
      <w:kern w:val="2"/>
      <w:sz w:val="24"/>
      <w:szCs w:val="22"/>
    </w:rPr>
  </w:style>
  <w:style w:type="paragraph" w:customStyle="1" w:styleId="TOC8">
    <w:name w:val="TOC 标题8"/>
    <w:basedOn w:val="1"/>
    <w:next w:val="a"/>
    <w:uiPriority w:val="39"/>
    <w:unhideWhenUsed/>
    <w:qFormat/>
    <w:pPr>
      <w:keepNext/>
      <w:keepLines/>
      <w:spacing w:before="340" w:after="330" w:line="578" w:lineRule="auto"/>
      <w:ind w:left="0" w:firstLineChars="200" w:firstLine="200"/>
      <w:jc w:val="both"/>
      <w:outlineLvl w:val="9"/>
    </w:pPr>
    <w:rPr>
      <w:rFonts w:ascii="Times New Roman" w:eastAsia="宋体" w:hAnsi="Times New Roman"/>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737603">
      <w:bodyDiv w:val="1"/>
      <w:marLeft w:val="0"/>
      <w:marRight w:val="0"/>
      <w:marTop w:val="0"/>
      <w:marBottom w:val="0"/>
      <w:divBdr>
        <w:top w:val="none" w:sz="0" w:space="0" w:color="auto"/>
        <w:left w:val="none" w:sz="0" w:space="0" w:color="auto"/>
        <w:bottom w:val="none" w:sz="0" w:space="0" w:color="auto"/>
        <w:right w:val="none" w:sz="0" w:space="0" w:color="auto"/>
      </w:divBdr>
    </w:div>
    <w:div w:id="1550871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3A9C2-B978-40CF-BEBF-F01FD65DE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41</Pages>
  <Words>7315</Words>
  <Characters>41698</Characters>
  <Application>Microsoft Office Word</Application>
  <DocSecurity>0</DocSecurity>
  <Lines>347</Lines>
  <Paragraphs>97</Paragraphs>
  <ScaleCrop>false</ScaleCrop>
  <Company/>
  <LinksUpToDate>false</LinksUpToDate>
  <CharactersWithSpaces>48916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GXY</dc:creator>
  <cp:lastModifiedBy>admin</cp:lastModifiedBy>
  <cp:revision>4</cp:revision>
  <cp:lastPrinted>2021-01-12T07:32:00Z</cp:lastPrinted>
  <dcterms:created xsi:type="dcterms:W3CDTF">2023-12-06T02:52:00Z</dcterms:created>
  <dcterms:modified xsi:type="dcterms:W3CDTF">2023-12-19T16:54:00Z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78A31F1A6D6F4B3D9172CE3FFC70717A_12</vt:lpwstr>
  </property>
</Properties>
</file>