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029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国家档案局令 第20号</w:t>
      </w: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《档案行政处罚程序规定》</w:t>
      </w:r>
      <w:bookmarkEnd w:id="0"/>
    </w:p>
    <w:p w14:paraId="4D7C21A0">
      <w:pPr>
        <w:keepNext w:val="0"/>
        <w:keepLines w:val="0"/>
        <w:widowControl/>
        <w:suppressLineNumbers w:val="0"/>
        <w:jc w:val="left"/>
      </w:pPr>
      <w:r>
        <w:rPr>
          <w:rStyle w:val="6"/>
          <w:rFonts w:ascii="宋体" w:hAnsi="宋体" w:eastAsia="宋体" w:cs="宋体"/>
          <w:color w:val="007AAA"/>
          <w:spacing w:val="0"/>
          <w:kern w:val="0"/>
          <w:sz w:val="24"/>
          <w:szCs w:val="24"/>
          <w:lang w:val="en-US" w:eastAsia="zh-CN" w:bidi="ar"/>
        </w:rPr>
        <w:t>档案行政处罚程序规定</w:t>
      </w:r>
      <w:r>
        <w:rPr>
          <w:rFonts w:ascii="宋体" w:hAnsi="宋体" w:eastAsia="宋体" w:cs="宋体"/>
          <w:spacing w:val="0"/>
          <w:kern w:val="0"/>
          <w:sz w:val="21"/>
          <w:szCs w:val="21"/>
          <w:lang w:val="en-US" w:eastAsia="zh-CN" w:bidi="ar"/>
        </w:rPr>
        <w:t>2023年2月15日国家档案局令第20号公布自2023年4月1日起施行</w:t>
      </w:r>
    </w:p>
    <w:p w14:paraId="07689A4E">
      <w:pPr>
        <w:pStyle w:val="3"/>
        <w:keepNext w:val="0"/>
        <w:keepLines w:val="0"/>
        <w:widowControl/>
        <w:suppressLineNumbers w:val="0"/>
      </w:pPr>
      <w:r>
        <w:rPr>
          <w:rStyle w:val="6"/>
        </w:rPr>
        <w:t>第一章 总 则</w:t>
      </w:r>
    </w:p>
    <w:p w14:paraId="6667A241">
      <w:pPr>
        <w:keepNext w:val="0"/>
        <w:keepLines w:val="0"/>
        <w:widowControl/>
        <w:suppressLineNumbers w:val="0"/>
        <w:jc w:val="left"/>
      </w:pPr>
    </w:p>
    <w:p w14:paraId="152A5444">
      <w:pPr>
        <w:pStyle w:val="3"/>
        <w:keepNext w:val="0"/>
        <w:keepLines w:val="0"/>
        <w:widowControl/>
        <w:suppressLineNumbers w:val="0"/>
        <w:spacing w:before="360" w:beforeAutospacing="0" w:after="360" w:afterAutospacing="0" w:line="336" w:lineRule="atLeast"/>
        <w:ind w:left="120" w:right="120"/>
      </w:pPr>
      <w:r>
        <w:rPr>
          <w:rStyle w:val="6"/>
          <w:color w:val="007AAA"/>
          <w:sz w:val="24"/>
          <w:szCs w:val="24"/>
        </w:rPr>
        <w:t>第一条</w:t>
      </w:r>
      <w:r>
        <w:rPr>
          <w:sz w:val="24"/>
          <w:szCs w:val="24"/>
        </w:rPr>
        <w:t>  为了规范档案行政处罚程序，保障和监督档案主管部门依法实施行政处罚，保护公民、法人或者其他组织的合法权益，根据《中华人民共和国行政处罚法》等法律法规，结合档案工作实际，制定本规定。</w:t>
      </w:r>
    </w:p>
    <w:p w14:paraId="6B9362D2">
      <w:pPr>
        <w:pStyle w:val="3"/>
        <w:keepNext w:val="0"/>
        <w:keepLines w:val="0"/>
        <w:widowControl/>
        <w:suppressLineNumbers w:val="0"/>
        <w:spacing w:after="360" w:afterAutospacing="0" w:line="336" w:lineRule="atLeast"/>
        <w:ind w:left="120" w:right="120"/>
      </w:pPr>
      <w:r>
        <w:rPr>
          <w:rStyle w:val="6"/>
          <w:color w:val="007AAA"/>
          <w:sz w:val="24"/>
          <w:szCs w:val="24"/>
        </w:rPr>
        <w:t>第二条</w:t>
      </w:r>
      <w:r>
        <w:rPr>
          <w:spacing w:val="0"/>
          <w:sz w:val="24"/>
          <w:szCs w:val="24"/>
        </w:rPr>
        <w:t>  档案主管部门实施行政处罚，适用本规定。</w:t>
      </w:r>
    </w:p>
    <w:p w14:paraId="46C1A62F">
      <w:pPr>
        <w:pStyle w:val="3"/>
        <w:keepNext w:val="0"/>
        <w:keepLines w:val="0"/>
        <w:widowControl/>
        <w:suppressLineNumbers w:val="0"/>
        <w:spacing w:after="360" w:afterAutospacing="0" w:line="336" w:lineRule="atLeast"/>
        <w:ind w:left="120" w:right="120"/>
      </w:pPr>
      <w:r>
        <w:rPr>
          <w:rStyle w:val="6"/>
          <w:color w:val="007AAA"/>
          <w:sz w:val="24"/>
          <w:szCs w:val="24"/>
        </w:rPr>
        <w:t>第三条</w:t>
      </w:r>
      <w:r>
        <w:rPr>
          <w:spacing w:val="0"/>
          <w:sz w:val="24"/>
          <w:szCs w:val="24"/>
        </w:rPr>
        <w:t>  实施档案行政处罚应当遵循公正、公开的原则，坚持处罚与教育相结合，做到事实清楚、证据充分、适用依据正确、程序合法、处罚适当。</w:t>
      </w:r>
    </w:p>
    <w:p w14:paraId="3CFA3A96">
      <w:pPr>
        <w:pStyle w:val="3"/>
        <w:keepNext w:val="0"/>
        <w:keepLines w:val="0"/>
        <w:widowControl/>
        <w:suppressLineNumbers w:val="0"/>
        <w:spacing w:after="360" w:afterAutospacing="0" w:line="336" w:lineRule="atLeast"/>
        <w:ind w:left="120" w:right="120"/>
      </w:pPr>
      <w:r>
        <w:rPr>
          <w:rStyle w:val="6"/>
          <w:color w:val="007AAA"/>
          <w:sz w:val="24"/>
          <w:szCs w:val="24"/>
        </w:rPr>
        <w:t>第四条</w:t>
      </w:r>
      <w:r>
        <w:rPr>
          <w:spacing w:val="0"/>
          <w:sz w:val="24"/>
          <w:szCs w:val="24"/>
        </w:rPr>
        <w:t>  档案主管部门应当全面落实行政执法公示制度、执法全过程记录制度、重大执法决定法制审核制度。加强行政执法信息化建设，提高行政执法效率。</w:t>
      </w:r>
    </w:p>
    <w:p w14:paraId="3F447129">
      <w:pPr>
        <w:pStyle w:val="3"/>
        <w:keepNext w:val="0"/>
        <w:keepLines w:val="0"/>
        <w:widowControl/>
        <w:suppressLineNumbers w:val="0"/>
        <w:spacing w:after="360" w:afterAutospacing="0" w:line="336" w:lineRule="atLeast"/>
        <w:ind w:left="120" w:right="120"/>
      </w:pPr>
      <w:r>
        <w:rPr>
          <w:rStyle w:val="6"/>
          <w:color w:val="007AAA"/>
          <w:sz w:val="24"/>
          <w:szCs w:val="24"/>
        </w:rPr>
        <w:t>第五条 </w:t>
      </w:r>
      <w:r>
        <w:rPr>
          <w:spacing w:val="0"/>
          <w:sz w:val="24"/>
          <w:szCs w:val="24"/>
        </w:rPr>
        <w:t> 档案主管部门实施行政处罚实行回避制度。参与案件办理的有关人员与案件有直接利害关系或者有其他关系可能影响公正执法的，应当回避。回避决定作出之前，不停止案件调查。</w:t>
      </w:r>
    </w:p>
    <w:p w14:paraId="62740E51">
      <w:pPr>
        <w:pStyle w:val="3"/>
        <w:keepNext w:val="0"/>
        <w:keepLines w:val="0"/>
        <w:widowControl/>
        <w:suppressLineNumbers w:val="0"/>
        <w:spacing w:after="360" w:afterAutospacing="0" w:line="336" w:lineRule="atLeast"/>
        <w:ind w:left="120" w:right="120"/>
      </w:pPr>
      <w:r>
        <w:rPr>
          <w:rStyle w:val="6"/>
          <w:color w:val="007AAA"/>
          <w:sz w:val="24"/>
          <w:szCs w:val="24"/>
        </w:rPr>
        <w:t>第六条</w:t>
      </w:r>
      <w:r>
        <w:rPr>
          <w:spacing w:val="0"/>
          <w:sz w:val="24"/>
          <w:szCs w:val="24"/>
        </w:rPr>
        <w:t>  档案主管部门及其工作人员对实施行政处罚过程中知悉的国家秘密、商业秘密、工作秘密或者个人隐私，应当依法予以保密。</w:t>
      </w:r>
    </w:p>
    <w:p w14:paraId="06F8AFD5">
      <w:pPr>
        <w:pStyle w:val="3"/>
        <w:keepNext w:val="0"/>
        <w:keepLines w:val="0"/>
        <w:widowControl/>
        <w:suppressLineNumbers w:val="0"/>
        <w:spacing w:after="360" w:afterAutospacing="0" w:line="336" w:lineRule="atLeast"/>
        <w:ind w:left="120" w:right="120"/>
      </w:pPr>
      <w:r>
        <w:rPr>
          <w:rStyle w:val="6"/>
          <w:color w:val="007AAA"/>
          <w:sz w:val="24"/>
          <w:szCs w:val="24"/>
        </w:rPr>
        <w:t>第七条</w:t>
      </w:r>
      <w:r>
        <w:rPr>
          <w:spacing w:val="0"/>
          <w:sz w:val="24"/>
          <w:szCs w:val="24"/>
        </w:rPr>
        <w:t>  上级档案主管部门对下级档案主管部门作出的行政处罚，应当加强监督。</w:t>
      </w:r>
    </w:p>
    <w:p w14:paraId="77EE5EA7">
      <w:pPr>
        <w:keepNext w:val="0"/>
        <w:keepLines w:val="0"/>
        <w:widowControl/>
        <w:suppressLineNumbers w:val="0"/>
        <w:jc w:val="left"/>
      </w:pPr>
    </w:p>
    <w:p w14:paraId="2DF5288D">
      <w:pPr>
        <w:pStyle w:val="3"/>
        <w:keepNext w:val="0"/>
        <w:keepLines w:val="0"/>
        <w:widowControl/>
        <w:suppressLineNumbers w:val="0"/>
      </w:pPr>
      <w:r>
        <w:rPr>
          <w:rStyle w:val="6"/>
        </w:rPr>
        <w:t>第二章 管辖和适用</w:t>
      </w:r>
    </w:p>
    <w:p w14:paraId="03F514E1">
      <w:pPr>
        <w:keepNext w:val="0"/>
        <w:keepLines w:val="0"/>
        <w:widowControl/>
        <w:suppressLineNumbers w:val="0"/>
        <w:jc w:val="left"/>
        <w:rPr>
          <w:rFonts w:ascii="宋体" w:hAnsi="宋体" w:eastAsia="宋体" w:cs="宋体"/>
          <w:spacing w:val="0"/>
          <w:kern w:val="0"/>
          <w:sz w:val="24"/>
          <w:szCs w:val="24"/>
          <w:lang w:val="en-US" w:eastAsia="zh-CN" w:bidi="ar"/>
        </w:rPr>
      </w:pPr>
      <w:r>
        <w:rPr>
          <w:rFonts w:ascii="宋体" w:hAnsi="宋体" w:eastAsia="宋体" w:cs="宋体"/>
          <w:kern w:val="0"/>
          <w:sz w:val="24"/>
          <w:szCs w:val="24"/>
          <w:lang w:val="en-US" w:eastAsia="zh-CN" w:bidi="ar"/>
        </w:rPr>
        <w:br w:type="textWrapping"/>
      </w:r>
      <w:r>
        <w:rPr>
          <w:rStyle w:val="6"/>
          <w:rFonts w:ascii="宋体" w:hAnsi="宋体" w:eastAsia="宋体" w:cs="宋体"/>
          <w:color w:val="007AAA"/>
          <w:kern w:val="0"/>
          <w:sz w:val="24"/>
          <w:szCs w:val="24"/>
          <w:lang w:val="en-US" w:eastAsia="zh-CN" w:bidi="ar"/>
        </w:rPr>
        <w:t>第八条</w:t>
      </w:r>
      <w:r>
        <w:rPr>
          <w:rFonts w:ascii="宋体" w:hAnsi="宋体" w:eastAsia="宋体" w:cs="宋体"/>
          <w:kern w:val="0"/>
          <w:sz w:val="24"/>
          <w:szCs w:val="24"/>
          <w:lang w:val="en-US" w:eastAsia="zh-CN" w:bidi="ar"/>
        </w:rPr>
        <w:t>  档案行政处罚由违法行为发生地的县级以上档案主管部门管辖。法律、行政法规、部门规章另有规定的，从其规定。</w:t>
      </w:r>
      <w:r>
        <w:rPr>
          <w:rFonts w:ascii="宋体" w:hAnsi="宋体" w:eastAsia="宋体" w:cs="宋体"/>
          <w:kern w:val="0"/>
          <w:sz w:val="24"/>
          <w:szCs w:val="24"/>
          <w:lang w:val="en-US" w:eastAsia="zh-CN" w:bidi="ar"/>
        </w:rPr>
        <w:br w:type="textWrapping"/>
      </w:r>
      <w:r>
        <w:rPr>
          <w:rStyle w:val="6"/>
          <w:rFonts w:ascii="宋体" w:hAnsi="宋体" w:eastAsia="宋体" w:cs="宋体"/>
          <w:color w:val="007AAA"/>
          <w:kern w:val="0"/>
          <w:sz w:val="24"/>
          <w:szCs w:val="24"/>
          <w:lang w:val="en-US" w:eastAsia="zh-CN" w:bidi="ar"/>
        </w:rPr>
        <w:t>第九条</w:t>
      </w:r>
      <w:r>
        <w:rPr>
          <w:rFonts w:ascii="宋体" w:hAnsi="宋体" w:eastAsia="宋体" w:cs="宋体"/>
          <w:spacing w:val="0"/>
          <w:kern w:val="0"/>
          <w:sz w:val="24"/>
          <w:szCs w:val="24"/>
          <w:lang w:val="en-US" w:eastAsia="zh-CN" w:bidi="ar"/>
        </w:rPr>
        <w:t>  国家档案主管部门管辖下列案件：</w:t>
      </w:r>
    </w:p>
    <w:p w14:paraId="016D0AB5">
      <w:pPr>
        <w:keepNext w:val="0"/>
        <w:keepLines w:val="0"/>
        <w:widowControl/>
        <w:numPr>
          <w:ilvl w:val="0"/>
          <w:numId w:val="1"/>
        </w:numPr>
        <w:suppressLineNumbers w:val="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违法行为涉及中央和国家机关各部门、中央企业、中央和国务院直属事业单位以及全国性人民团体的；</w:t>
      </w:r>
    </w:p>
    <w:p w14:paraId="13AAF8C6">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（二）全国范围内特别重大、复杂的案件。</w:t>
      </w:r>
    </w:p>
    <w:p w14:paraId="097B5B83">
      <w:pPr>
        <w:keepNext w:val="0"/>
        <w:keepLines w:val="0"/>
        <w:widowControl/>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第十条</w:t>
      </w:r>
      <w:r>
        <w:rPr>
          <w:rFonts w:ascii="宋体" w:hAnsi="宋体" w:eastAsia="宋体" w:cs="宋体"/>
          <w:spacing w:val="0"/>
          <w:kern w:val="0"/>
          <w:sz w:val="24"/>
          <w:szCs w:val="24"/>
          <w:lang w:val="en-US" w:eastAsia="zh-CN" w:bidi="ar"/>
        </w:rPr>
        <w:t>  省、自治区、直辖市档案主管部门应当按照职权法定、属地管理的原则，结合违法行为涉及区域、案情复杂程度、社会影响范围等因素，厘清本行政区域内不同层级档案主管部门行政处罚管辖范围，明确职责分工。</w:t>
      </w:r>
    </w:p>
    <w:p w14:paraId="66F5762A">
      <w:pPr>
        <w:keepNext w:val="0"/>
        <w:keepLines w:val="0"/>
        <w:widowControl/>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第十一条</w:t>
      </w:r>
      <w:r>
        <w:rPr>
          <w:rFonts w:ascii="宋体" w:hAnsi="宋体" w:eastAsia="宋体" w:cs="宋体"/>
          <w:spacing w:val="0"/>
          <w:kern w:val="0"/>
          <w:sz w:val="24"/>
          <w:szCs w:val="24"/>
          <w:lang w:val="en-US" w:eastAsia="zh-CN" w:bidi="ar"/>
        </w:rPr>
        <w:t>  两个以上档案主管部门都有管辖权的，由最先立案的档案主管部门管辖。对管辖发生争议的，应当自发生争议之日起七个工作日内协商解决，协商不成的，报请共同的上一级档案主管部门指定管辖；也可以直接由共同的上一级档案主管部门指定管辖。</w:t>
      </w:r>
    </w:p>
    <w:p w14:paraId="5EAEAED6">
      <w:pPr>
        <w:keepNext w:val="0"/>
        <w:keepLines w:val="0"/>
        <w:widowControl/>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第十二条</w:t>
      </w:r>
      <w:r>
        <w:rPr>
          <w:rFonts w:ascii="宋体" w:hAnsi="宋体" w:eastAsia="宋体" w:cs="宋体"/>
          <w:spacing w:val="0"/>
          <w:kern w:val="0"/>
          <w:sz w:val="24"/>
          <w:szCs w:val="24"/>
          <w:lang w:val="en-US" w:eastAsia="zh-CN" w:bidi="ar"/>
        </w:rPr>
        <w:t>  档案主管部门发现案件不属于本部门管辖的，应当依法移送有关部门。违法行为涉嫌犯罪的，档案主管部门应当及时将案件移送司法机关，追究刑事责任。</w:t>
      </w:r>
    </w:p>
    <w:p w14:paraId="738927A2">
      <w:pPr>
        <w:keepNext w:val="0"/>
        <w:keepLines w:val="0"/>
        <w:widowControl/>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第十三条 </w:t>
      </w:r>
      <w:r>
        <w:rPr>
          <w:rFonts w:ascii="宋体" w:hAnsi="宋体" w:eastAsia="宋体" w:cs="宋体"/>
          <w:spacing w:val="0"/>
          <w:kern w:val="0"/>
          <w:sz w:val="24"/>
          <w:szCs w:val="24"/>
          <w:lang w:val="en-US" w:eastAsia="zh-CN" w:bidi="ar"/>
        </w:rPr>
        <w:t> 档案主管部门实施行政处罚时，应当责令当事人改正或者限期改正违法行为。当事人有违法所得，除依法应当予以退赔的外，应当予以没收。违法所得是指实施违法行为所取得的款项。法律、行政法规、部门规章对违法所得的计算另有规定的，从其规定。</w:t>
      </w:r>
    </w:p>
    <w:p w14:paraId="2A56286B">
      <w:pPr>
        <w:keepNext w:val="0"/>
        <w:keepLines w:val="0"/>
        <w:widowControl/>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第十四条</w:t>
      </w:r>
      <w:r>
        <w:rPr>
          <w:rFonts w:ascii="宋体" w:hAnsi="宋体" w:eastAsia="宋体" w:cs="宋体"/>
          <w:spacing w:val="0"/>
          <w:kern w:val="0"/>
          <w:sz w:val="24"/>
          <w:szCs w:val="24"/>
          <w:lang w:val="en-US" w:eastAsia="zh-CN" w:bidi="ar"/>
        </w:rPr>
        <w:t>  档案违法行为在二年内未被发现的，不再给予行政处罚，法律另有规定的除外。前款规定的期限，从违法行为发生之日起计算；违法行为有连续或者继续状态的，从行为终了之日起计算。</w:t>
      </w:r>
    </w:p>
    <w:p w14:paraId="7598230E">
      <w:pPr>
        <w:keepNext w:val="0"/>
        <w:keepLines w:val="0"/>
        <w:widowControl/>
        <w:suppressLineNumbers w:val="0"/>
        <w:jc w:val="left"/>
      </w:pPr>
      <w:r>
        <w:rPr>
          <w:rStyle w:val="6"/>
          <w:rFonts w:ascii="宋体" w:hAnsi="宋体" w:eastAsia="宋体" w:cs="宋体"/>
          <w:color w:val="007AAA"/>
          <w:kern w:val="0"/>
          <w:sz w:val="24"/>
          <w:szCs w:val="24"/>
          <w:lang w:val="en-US" w:eastAsia="zh-CN" w:bidi="ar"/>
        </w:rPr>
        <w:t>第十五条</w:t>
      </w:r>
      <w:r>
        <w:rPr>
          <w:rFonts w:ascii="宋体" w:hAnsi="宋体" w:eastAsia="宋体" w:cs="宋体"/>
          <w:spacing w:val="0"/>
          <w:kern w:val="0"/>
          <w:sz w:val="24"/>
          <w:szCs w:val="24"/>
          <w:lang w:val="en-US" w:eastAsia="zh-CN" w:bidi="ar"/>
        </w:rPr>
        <w:t>  实施档案行政处罚，适用违法行为发生时的法律、法规、规章的规定。但是作出行政处罚决定时，法律、法规、规章已被修改或者废止，且新的规定处罚较轻或者不认为是违法的，适用新的规定。</w:t>
      </w:r>
    </w:p>
    <w:p w14:paraId="07235C83">
      <w:pPr>
        <w:pStyle w:val="3"/>
        <w:keepNext w:val="0"/>
        <w:keepLines w:val="0"/>
        <w:widowControl/>
        <w:suppressLineNumbers w:val="0"/>
      </w:pPr>
      <w:r>
        <w:rPr>
          <w:rStyle w:val="6"/>
        </w:rPr>
        <w:t>第三章 调查和决定</w:t>
      </w:r>
    </w:p>
    <w:p w14:paraId="5F950C48">
      <w:pPr>
        <w:keepNext w:val="0"/>
        <w:keepLines w:val="0"/>
        <w:widowControl/>
        <w:suppressLineNumbers w:val="0"/>
        <w:jc w:val="left"/>
      </w:pPr>
    </w:p>
    <w:p w14:paraId="7300CD5E">
      <w:pPr>
        <w:pStyle w:val="3"/>
        <w:keepNext w:val="0"/>
        <w:keepLines w:val="0"/>
        <w:widowControl/>
        <w:suppressLineNumbers w:val="0"/>
        <w:spacing w:before="360" w:beforeAutospacing="0" w:after="360" w:afterAutospacing="0" w:line="336" w:lineRule="atLeast"/>
        <w:ind w:left="120" w:right="120"/>
      </w:pPr>
      <w:r>
        <w:rPr>
          <w:rStyle w:val="6"/>
          <w:color w:val="007AAA"/>
          <w:sz w:val="24"/>
          <w:szCs w:val="24"/>
        </w:rPr>
        <w:t>第十六条</w:t>
      </w:r>
      <w:r>
        <w:rPr>
          <w:sz w:val="24"/>
          <w:szCs w:val="24"/>
        </w:rPr>
        <w:t>  档案主管部门对依据监督检查职权或者通过投诉、举报、其他部门移送、上级交办等途径发现的违法行为线索，应当自发现线索或者收到相关材料之日起十五个工作日内予以核查并决定是否立案；特殊情况下，经档案主管部门负责人批准，可以延长十五个工作日。法律、法规、规章另有规定的除外。</w:t>
      </w:r>
    </w:p>
    <w:p w14:paraId="6924B2C3">
      <w:pPr>
        <w:pStyle w:val="3"/>
        <w:keepNext w:val="0"/>
        <w:keepLines w:val="0"/>
        <w:widowControl/>
        <w:suppressLineNumbers w:val="0"/>
        <w:spacing w:after="360" w:afterAutospacing="0" w:line="336" w:lineRule="atLeast"/>
        <w:ind w:left="120" w:right="120"/>
      </w:pPr>
      <w:r>
        <w:rPr>
          <w:spacing w:val="0"/>
          <w:sz w:val="24"/>
          <w:szCs w:val="24"/>
        </w:rPr>
        <w:t>检测、检验、鉴定及权利人辨认或者鉴别等所需时间，不计入前款规定期限。</w:t>
      </w:r>
    </w:p>
    <w:p w14:paraId="5469BD4D">
      <w:pPr>
        <w:pStyle w:val="3"/>
        <w:keepNext w:val="0"/>
        <w:keepLines w:val="0"/>
        <w:widowControl/>
        <w:suppressLineNumbers w:val="0"/>
        <w:spacing w:after="360" w:afterAutospacing="0" w:line="336" w:lineRule="atLeast"/>
        <w:ind w:left="120" w:right="120"/>
      </w:pPr>
      <w:r>
        <w:rPr>
          <w:rStyle w:val="6"/>
          <w:color w:val="007AAA"/>
          <w:sz w:val="24"/>
          <w:szCs w:val="24"/>
        </w:rPr>
        <w:t>第十七条</w:t>
      </w:r>
      <w:r>
        <w:rPr>
          <w:spacing w:val="0"/>
          <w:sz w:val="24"/>
          <w:szCs w:val="24"/>
        </w:rPr>
        <w:t>  经核查，符合下列条件的，应当立案：</w:t>
      </w:r>
    </w:p>
    <w:p w14:paraId="0A6ACB99">
      <w:pPr>
        <w:keepNext w:val="0"/>
        <w:keepLines w:val="0"/>
        <w:widowControl/>
        <w:numPr>
          <w:ilvl w:val="0"/>
          <w:numId w:val="2"/>
        </w:numPr>
        <w:suppressLineNumbers w:val="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有初步证据证明存在违反档案管理法律、法规、规章的行为；</w:t>
      </w:r>
    </w:p>
    <w:p w14:paraId="6A8B27CF">
      <w:pPr>
        <w:keepNext w:val="0"/>
        <w:keepLines w:val="0"/>
        <w:widowControl/>
        <w:numPr>
          <w:ilvl w:val="0"/>
          <w:numId w:val="2"/>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依据档案管理法律、法规、规章应当给予行政处罚；</w:t>
      </w:r>
    </w:p>
    <w:p w14:paraId="2FFC9035">
      <w:pPr>
        <w:keepNext w:val="0"/>
        <w:keepLines w:val="0"/>
        <w:widowControl/>
        <w:numPr>
          <w:numId w:val="0"/>
        </w:numPr>
        <w:suppressLineNumbers w:val="0"/>
        <w:ind w:left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（三）属于本部门管辖；（四）违法行为未超过行政处罚时效。决定立案的，应当填写立案审批表，由两名以上具有行政执法资格的执法人员负责调查处理。</w:t>
      </w:r>
    </w:p>
    <w:p w14:paraId="69394AEA">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第十八条</w:t>
      </w:r>
      <w:r>
        <w:rPr>
          <w:rFonts w:ascii="宋体" w:hAnsi="宋体" w:eastAsia="宋体" w:cs="宋体"/>
          <w:spacing w:val="0"/>
          <w:kern w:val="0"/>
          <w:sz w:val="24"/>
          <w:szCs w:val="24"/>
          <w:lang w:val="en-US" w:eastAsia="zh-CN" w:bidi="ar"/>
        </w:rPr>
        <w:t>  档案主管部门对档案违法案件应当全面、客观、公正地进行调查，依法收集、调取有关证据；必要时，按照法律、行政法规的规定进行检查。</w:t>
      </w:r>
    </w:p>
    <w:p w14:paraId="1C3CB002">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第十九条</w:t>
      </w:r>
      <w:r>
        <w:rPr>
          <w:rFonts w:ascii="宋体" w:hAnsi="宋体" w:eastAsia="宋体" w:cs="宋体"/>
          <w:spacing w:val="0"/>
          <w:kern w:val="0"/>
          <w:sz w:val="24"/>
          <w:szCs w:val="24"/>
          <w:lang w:val="en-US" w:eastAsia="zh-CN" w:bidi="ar"/>
        </w:rPr>
        <w:t>  执法人员在进行调查或者检查时，不得少于两人，并应当主动向当事人或者有关人员出示执法证件。执法人员应当文明执法，尊重和保护当事人合法权益。当事人或者有关人员应当协助调查或者检查，不得拒绝或者阻挠。</w:t>
      </w:r>
    </w:p>
    <w:p w14:paraId="62E6C78B">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第二十条</w:t>
      </w:r>
      <w:r>
        <w:rPr>
          <w:rFonts w:ascii="宋体" w:hAnsi="宋体" w:eastAsia="宋体" w:cs="宋体"/>
          <w:spacing w:val="0"/>
          <w:kern w:val="0"/>
          <w:sz w:val="24"/>
          <w:szCs w:val="24"/>
          <w:lang w:val="en-US" w:eastAsia="zh-CN" w:bidi="ar"/>
        </w:rPr>
        <w:t>  证据包括：书证、物证、视听资料、电子数据、证人证言、当事人的陈述、鉴定意见、勘验笔录和现场笔录。立案前核查或者监督检查过程中依法取得的证据材料，可以作为案件的证据使用。对于移送的案件，移送机关依职权调查收集的证据材料，可以作为案件的证据使用。证据经查证属实，方可作为认定案件事实的根据。以非法手段取得的证据，不得作为认定案件事实的根据。</w:t>
      </w:r>
    </w:p>
    <w:p w14:paraId="2828E917">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第二十一条</w:t>
      </w:r>
      <w:r>
        <w:rPr>
          <w:rFonts w:ascii="宋体" w:hAnsi="宋体" w:eastAsia="宋体" w:cs="宋体"/>
          <w:spacing w:val="0"/>
          <w:kern w:val="0"/>
          <w:sz w:val="24"/>
          <w:szCs w:val="24"/>
          <w:lang w:val="en-US" w:eastAsia="zh-CN" w:bidi="ar"/>
        </w:rPr>
        <w:t>  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14:paraId="52EEF915">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第二十二条</w:t>
      </w:r>
      <w:r>
        <w:rPr>
          <w:rFonts w:ascii="宋体" w:hAnsi="宋体" w:eastAsia="宋体" w:cs="宋体"/>
          <w:spacing w:val="0"/>
          <w:kern w:val="0"/>
          <w:sz w:val="24"/>
          <w:szCs w:val="24"/>
          <w:lang w:val="en-US" w:eastAsia="zh-CN" w:bidi="ar"/>
        </w:rPr>
        <w:t>  收集、调取的视听资料、电子数据应当是有关资料的原始载体。收集、调取原始载体有困难的，可以采用复制等方式取证，并注明制作方法、制作时间、制作人等。声音资料应当附有该声音内容的文字记录。</w:t>
      </w:r>
    </w:p>
    <w:p w14:paraId="25C42DF0">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第二十三条</w:t>
      </w:r>
      <w:r>
        <w:rPr>
          <w:rFonts w:ascii="宋体" w:hAnsi="宋体" w:eastAsia="宋体" w:cs="宋体"/>
          <w:spacing w:val="0"/>
          <w:kern w:val="0"/>
          <w:sz w:val="24"/>
          <w:szCs w:val="24"/>
          <w:lang w:val="en-US" w:eastAsia="zh-CN" w:bidi="ar"/>
        </w:rPr>
        <w:t>  对与案件有关的物品或者场所进行检查时，应当通知当事人到场。执法人员应当制作现场笔录，载明时间、地点、事件等内容，由执法人员、当事人签名或者盖章。当事人拒不到场、无法找到当事人或者当事人拒绝签名或盖章的，执法人员应当在笔录中注明，必要时可以邀请有关人员作为见证人。</w:t>
      </w:r>
    </w:p>
    <w:p w14:paraId="2A882491">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第二十四条</w:t>
      </w:r>
      <w:r>
        <w:rPr>
          <w:rFonts w:ascii="宋体" w:hAnsi="宋体" w:eastAsia="宋体" w:cs="宋体"/>
          <w:spacing w:val="0"/>
          <w:kern w:val="0"/>
          <w:sz w:val="24"/>
          <w:szCs w:val="24"/>
          <w:lang w:val="en-US" w:eastAsia="zh-CN" w:bidi="ar"/>
        </w:rPr>
        <w:t>  执法人员可以询问当事人或有关人员。询问应当个别进行，并制作询问笔录。询问笔录应当交被询问人核对；对阅读有困难的，应当向其宣读。笔录如有差错、遗漏，应当允许其更正或者补充。涂改部分应当由被询问人签名、盖章或者以其他方式确认。经核对无误后，由被询问人在笔录上逐页签名、盖章或者以其他方式确认。执法人员应当在笔录上签名。被询问人拒绝签名、盖章或者按指纹的，由执法人员在笔录上注明情况。</w:t>
      </w:r>
    </w:p>
    <w:p w14:paraId="3B5B0F90">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第二十五条</w:t>
      </w:r>
      <w:r>
        <w:rPr>
          <w:rFonts w:ascii="宋体" w:hAnsi="宋体" w:eastAsia="宋体" w:cs="宋体"/>
          <w:spacing w:val="0"/>
          <w:kern w:val="0"/>
          <w:sz w:val="24"/>
          <w:szCs w:val="24"/>
          <w:lang w:val="en-US" w:eastAsia="zh-CN" w:bidi="ar"/>
        </w:rPr>
        <w:t>  为查明案情，需要对案件中专门事项进行检测、检验、鉴定、评估、认定的，应当委托具备相应条件的机构进行。检测、检验、鉴定、评估、认定意见应当告知当事人。</w:t>
      </w:r>
    </w:p>
    <w:p w14:paraId="2FF767FD">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第二十六条</w:t>
      </w:r>
      <w:r>
        <w:rPr>
          <w:rFonts w:ascii="宋体" w:hAnsi="宋体" w:eastAsia="宋体" w:cs="宋体"/>
          <w:spacing w:val="0"/>
          <w:kern w:val="0"/>
          <w:sz w:val="24"/>
          <w:szCs w:val="24"/>
          <w:lang w:val="en-US" w:eastAsia="zh-CN" w:bidi="ar"/>
        </w:rPr>
        <w:t>  档案主管部门因实施行政处罚的需要，可以向有关机关出具协助函，请求有关机关协助进行调查取证等。</w:t>
      </w:r>
    </w:p>
    <w:p w14:paraId="4819488B">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第二十七条</w:t>
      </w:r>
      <w:r>
        <w:rPr>
          <w:rFonts w:ascii="宋体" w:hAnsi="宋体" w:eastAsia="宋体" w:cs="宋体"/>
          <w:spacing w:val="0"/>
          <w:kern w:val="0"/>
          <w:sz w:val="24"/>
          <w:szCs w:val="24"/>
          <w:lang w:val="en-US" w:eastAsia="zh-CN" w:bidi="ar"/>
        </w:rPr>
        <w:t>  案件调查终结，执法人员应当制作案件调查报告。案件调查报告的内容包括：当事人的基本情况、案件来源、调查过程、案件事实、证据材料、法律依据、处理建议等。</w:t>
      </w:r>
    </w:p>
    <w:p w14:paraId="6C7D3BB3">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第二十八条</w:t>
      </w:r>
      <w:r>
        <w:rPr>
          <w:rFonts w:ascii="宋体" w:hAnsi="宋体" w:eastAsia="宋体" w:cs="宋体"/>
          <w:spacing w:val="0"/>
          <w:kern w:val="0"/>
          <w:sz w:val="24"/>
          <w:szCs w:val="24"/>
          <w:lang w:val="en-US" w:eastAsia="zh-CN" w:bidi="ar"/>
        </w:rPr>
        <w:t>  在作出《中华人民共和国行政处罚法》第五十八条规定情形的行政处罚决定前，办案机构应当将案件调查报告连同案件材料，交由档案主管部门法制机构进行审核。档案行政处罚法制审核工作由档案主管部门法制机构负责；未设置法制机构的，由档案主管部门确定的承担法制审核工作的其他机构或者人员负责。案件查办人员不得同时作为该案件的法制审核人员。档案主管部门中初次从事行政处罚决定法制审核的人员，应当通过国家统一法律职业资格考试取得法律职业资格。</w:t>
      </w:r>
    </w:p>
    <w:p w14:paraId="62D25AB2">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第二十九条</w:t>
      </w:r>
      <w:r>
        <w:rPr>
          <w:rFonts w:ascii="宋体" w:hAnsi="宋体" w:eastAsia="宋体" w:cs="宋体"/>
          <w:spacing w:val="0"/>
          <w:kern w:val="0"/>
          <w:sz w:val="24"/>
          <w:szCs w:val="24"/>
          <w:lang w:val="en-US" w:eastAsia="zh-CN" w:bidi="ar"/>
        </w:rPr>
        <w:t>  档案行政处罚决定法制审核的主要内容包括：</w:t>
      </w:r>
    </w:p>
    <w:p w14:paraId="771B8E91">
      <w:pPr>
        <w:keepNext w:val="0"/>
        <w:keepLines w:val="0"/>
        <w:widowControl/>
        <w:numPr>
          <w:ilvl w:val="0"/>
          <w:numId w:val="3"/>
        </w:numPr>
        <w:suppressLineNumbers w:val="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是否超越本机关法定权限；</w:t>
      </w:r>
    </w:p>
    <w:p w14:paraId="439664C1">
      <w:pPr>
        <w:keepNext w:val="0"/>
        <w:keepLines w:val="0"/>
        <w:widowControl/>
        <w:numPr>
          <w:ilvl w:val="0"/>
          <w:numId w:val="3"/>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当事人基本情况、案件事实是否清楚，证据是否确实、充分；</w:t>
      </w:r>
    </w:p>
    <w:p w14:paraId="7DF51A8E">
      <w:pPr>
        <w:keepNext w:val="0"/>
        <w:keepLines w:val="0"/>
        <w:widowControl/>
        <w:numPr>
          <w:ilvl w:val="0"/>
          <w:numId w:val="3"/>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程序是否合法；</w:t>
      </w:r>
    </w:p>
    <w:p w14:paraId="60F28438">
      <w:pPr>
        <w:keepNext w:val="0"/>
        <w:keepLines w:val="0"/>
        <w:widowControl/>
        <w:numPr>
          <w:ilvl w:val="0"/>
          <w:numId w:val="3"/>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适用法律依据是否正确；</w:t>
      </w:r>
    </w:p>
    <w:p w14:paraId="70567B8B">
      <w:pPr>
        <w:keepNext w:val="0"/>
        <w:keepLines w:val="0"/>
        <w:widowControl/>
        <w:numPr>
          <w:ilvl w:val="0"/>
          <w:numId w:val="3"/>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行政执法文书是否规范；</w:t>
      </w:r>
    </w:p>
    <w:p w14:paraId="5327893F">
      <w:pPr>
        <w:keepNext w:val="0"/>
        <w:keepLines w:val="0"/>
        <w:widowControl/>
        <w:numPr>
          <w:ilvl w:val="0"/>
          <w:numId w:val="3"/>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违法行为是否涉嫌犯罪、需要移送司法机关；</w:t>
      </w:r>
    </w:p>
    <w:p w14:paraId="3AF43CB7">
      <w:pPr>
        <w:keepNext w:val="0"/>
        <w:keepLines w:val="0"/>
        <w:widowControl/>
        <w:numPr>
          <w:numId w:val="0"/>
        </w:numPr>
        <w:suppressLineNumbers w:val="0"/>
        <w:ind w:left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（七）其他需要审核的内容。</w:t>
      </w:r>
    </w:p>
    <w:p w14:paraId="63AEFF14">
      <w:pPr>
        <w:keepNext w:val="0"/>
        <w:keepLines w:val="0"/>
        <w:widowControl/>
        <w:numPr>
          <w:numId w:val="0"/>
        </w:numPr>
        <w:suppressLineNumbers w:val="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第三十条</w:t>
      </w:r>
      <w:r>
        <w:rPr>
          <w:rFonts w:ascii="宋体" w:hAnsi="宋体" w:eastAsia="宋体" w:cs="宋体"/>
          <w:spacing w:val="0"/>
          <w:kern w:val="0"/>
          <w:sz w:val="24"/>
          <w:szCs w:val="24"/>
          <w:lang w:val="en-US" w:eastAsia="zh-CN" w:bidi="ar"/>
        </w:rPr>
        <w:t>  负责法制审核工作的机构或人员应当自收到审核材料之日起七个工作日内完成审核，并提出以下书面意见：</w:t>
      </w:r>
    </w:p>
    <w:p w14:paraId="68292912">
      <w:pPr>
        <w:keepNext w:val="0"/>
        <w:keepLines w:val="0"/>
        <w:widowControl/>
        <w:numPr>
          <w:ilvl w:val="0"/>
          <w:numId w:val="4"/>
        </w:numPr>
        <w:suppressLineNumbers w:val="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对事实清楚、证据合法充分、适用依据准确、处罚适当、程序合法的案件，同意处罚意见；</w:t>
      </w:r>
    </w:p>
    <w:p w14:paraId="3882CF29">
      <w:pPr>
        <w:keepNext w:val="0"/>
        <w:keepLines w:val="0"/>
        <w:widowControl/>
        <w:numPr>
          <w:ilvl w:val="0"/>
          <w:numId w:val="4"/>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对事实不清、证据不足的案件，建议补充调查；</w:t>
      </w:r>
    </w:p>
    <w:p w14:paraId="294EFFA8">
      <w:pPr>
        <w:keepNext w:val="0"/>
        <w:keepLines w:val="0"/>
        <w:widowControl/>
        <w:numPr>
          <w:ilvl w:val="0"/>
          <w:numId w:val="4"/>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对适用依据不准确、处罚不当、程序不合法的案件，建议改正；</w:t>
      </w:r>
    </w:p>
    <w:p w14:paraId="0B90AA40">
      <w:pPr>
        <w:keepNext w:val="0"/>
        <w:keepLines w:val="0"/>
        <w:widowControl/>
        <w:numPr>
          <w:ilvl w:val="0"/>
          <w:numId w:val="4"/>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对超出法定权限的案件，建议按有关规定移送；</w:t>
      </w:r>
    </w:p>
    <w:p w14:paraId="622B7548">
      <w:pPr>
        <w:keepNext w:val="0"/>
        <w:keepLines w:val="0"/>
        <w:widowControl/>
        <w:numPr>
          <w:ilvl w:val="0"/>
          <w:numId w:val="4"/>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认为有必要提出的其他意见和建议。</w:t>
      </w:r>
    </w:p>
    <w:p w14:paraId="62AA1836">
      <w:pPr>
        <w:keepNext w:val="0"/>
        <w:keepLines w:val="0"/>
        <w:widowControl/>
        <w:numPr>
          <w:numId w:val="0"/>
        </w:numPr>
        <w:suppressLineNumbers w:val="0"/>
        <w:ind w:leftChars="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第三十一条</w:t>
      </w:r>
      <w:r>
        <w:rPr>
          <w:rFonts w:ascii="宋体" w:hAnsi="宋体" w:eastAsia="宋体" w:cs="宋体"/>
          <w:spacing w:val="0"/>
          <w:kern w:val="0"/>
          <w:sz w:val="24"/>
          <w:szCs w:val="24"/>
          <w:lang w:val="en-US" w:eastAsia="zh-CN" w:bidi="ar"/>
        </w:rPr>
        <w:t>  拟作出档案行政处罚的案件，在作出行政处罚决定前，应当书面告知当事人拟作出的行政处罚内容及事实、理由、依据，并告知当事人依法享有陈述权、申辩权。当事人自告知书送达之日起五个工作日内，未行使陈述、申辩权，视为放弃此权利。</w:t>
      </w:r>
    </w:p>
    <w:p w14:paraId="2570D5D5">
      <w:pPr>
        <w:keepNext w:val="0"/>
        <w:keepLines w:val="0"/>
        <w:widowControl/>
        <w:numPr>
          <w:numId w:val="0"/>
        </w:numPr>
        <w:suppressLineNumbers w:val="0"/>
        <w:ind w:leftChars="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第三十二条</w:t>
      </w:r>
      <w:r>
        <w:rPr>
          <w:rFonts w:ascii="宋体" w:hAnsi="宋体" w:eastAsia="宋体" w:cs="宋体"/>
          <w:spacing w:val="0"/>
          <w:kern w:val="0"/>
          <w:sz w:val="24"/>
          <w:szCs w:val="24"/>
          <w:lang w:val="en-US" w:eastAsia="zh-CN" w:bidi="ar"/>
        </w:rPr>
        <w:t>  档案主管部门拟作出《中华人民共和国行政处罚法》第六十三条所列行政处罚决定的，应当告知当事人有要求举行听证的权利；当事人要求听证的，应当在被告知后五个工作日内提出，档案主管部门应当组织听证。当事人不承担听证的费用。</w:t>
      </w:r>
    </w:p>
    <w:p w14:paraId="6F1FA571">
      <w:pPr>
        <w:keepNext w:val="0"/>
        <w:keepLines w:val="0"/>
        <w:widowControl/>
        <w:numPr>
          <w:numId w:val="0"/>
        </w:numPr>
        <w:suppressLineNumbers w:val="0"/>
        <w:ind w:leftChars="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第三十三条</w:t>
      </w:r>
      <w:r>
        <w:rPr>
          <w:rFonts w:ascii="宋体" w:hAnsi="宋体" w:eastAsia="宋体" w:cs="宋体"/>
          <w:spacing w:val="0"/>
          <w:kern w:val="0"/>
          <w:sz w:val="24"/>
          <w:szCs w:val="24"/>
          <w:lang w:val="en-US" w:eastAsia="zh-CN" w:bidi="ar"/>
        </w:rPr>
        <w:t>  档案主管部门在告知当事人拟作出的行政处罚决定后，应当充分听取当事人的意见，对当事人提出的事实、理由和证据进行复核。当事人提出的事实、理由或者证据成立的，档案主管部门应当予以采纳，不得因当事人陈述、申辩或者要求听证而给予更重的行政处罚。</w:t>
      </w:r>
    </w:p>
    <w:p w14:paraId="27DB34E5">
      <w:pPr>
        <w:keepNext w:val="0"/>
        <w:keepLines w:val="0"/>
        <w:widowControl/>
        <w:numPr>
          <w:numId w:val="0"/>
        </w:numPr>
        <w:suppressLineNumbers w:val="0"/>
        <w:ind w:leftChars="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第三十四条</w:t>
      </w:r>
      <w:r>
        <w:rPr>
          <w:rFonts w:ascii="宋体" w:hAnsi="宋体" w:eastAsia="宋体" w:cs="宋体"/>
          <w:spacing w:val="0"/>
          <w:kern w:val="0"/>
          <w:sz w:val="24"/>
          <w:szCs w:val="24"/>
          <w:lang w:val="en-US" w:eastAsia="zh-CN" w:bidi="ar"/>
        </w:rPr>
        <w:t>  档案主管部门负责人对调查终结的档案违法案件根据不同情况可以分别作出如下决定：</w:t>
      </w:r>
    </w:p>
    <w:p w14:paraId="0BEE941A">
      <w:pPr>
        <w:keepNext w:val="0"/>
        <w:keepLines w:val="0"/>
        <w:widowControl/>
        <w:numPr>
          <w:ilvl w:val="0"/>
          <w:numId w:val="5"/>
        </w:numPr>
        <w:suppressLineNumbers w:val="0"/>
        <w:ind w:left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确有依法应当给予行政处罚的违法行为的，根据情节轻重及具体情况，作出行政处罚决定；</w:t>
      </w:r>
    </w:p>
    <w:p w14:paraId="5E00C8F4">
      <w:pPr>
        <w:keepNext w:val="0"/>
        <w:keepLines w:val="0"/>
        <w:widowControl/>
        <w:numPr>
          <w:ilvl w:val="0"/>
          <w:numId w:val="5"/>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确有违法行为，但有依法不予行政处罚情形的，不予行政处罚；</w:t>
      </w:r>
    </w:p>
    <w:p w14:paraId="1CB83691">
      <w:pPr>
        <w:keepNext w:val="0"/>
        <w:keepLines w:val="0"/>
        <w:widowControl/>
        <w:numPr>
          <w:ilvl w:val="0"/>
          <w:numId w:val="5"/>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违法事实不能成立的，不予行政处罚；</w:t>
      </w:r>
    </w:p>
    <w:p w14:paraId="58E37B6C">
      <w:pPr>
        <w:keepNext w:val="0"/>
        <w:keepLines w:val="0"/>
        <w:widowControl/>
        <w:numPr>
          <w:ilvl w:val="0"/>
          <w:numId w:val="5"/>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违法行为涉嫌犯罪的，移送司法机关；对于案情复杂或者重大违法行为给予较重的行政处罚的，档案主管部门负责人应当集体讨论决定。</w:t>
      </w:r>
    </w:p>
    <w:p w14:paraId="758527B7">
      <w:pPr>
        <w:keepNext w:val="0"/>
        <w:keepLines w:val="0"/>
        <w:widowControl/>
        <w:numPr>
          <w:numId w:val="0"/>
        </w:numPr>
        <w:suppressLineNumbers w:val="0"/>
        <w:ind w:leftChars="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第三十五条</w:t>
      </w:r>
      <w:r>
        <w:rPr>
          <w:rFonts w:ascii="宋体" w:hAnsi="宋体" w:eastAsia="宋体" w:cs="宋体"/>
          <w:spacing w:val="0"/>
          <w:kern w:val="0"/>
          <w:sz w:val="24"/>
          <w:szCs w:val="24"/>
          <w:lang w:val="en-US" w:eastAsia="zh-CN" w:bidi="ar"/>
        </w:rPr>
        <w:t>  档案主管部门给予行政处罚的，应当制作行政处罚决定书。行政处罚决定书应当载明下列事项：</w:t>
      </w:r>
    </w:p>
    <w:p w14:paraId="2F44F39F">
      <w:pPr>
        <w:keepNext w:val="0"/>
        <w:keepLines w:val="0"/>
        <w:widowControl/>
        <w:numPr>
          <w:ilvl w:val="0"/>
          <w:numId w:val="6"/>
        </w:numPr>
        <w:suppressLineNumbers w:val="0"/>
        <w:ind w:left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当事人的姓名或者名称、地址等基本情况；</w:t>
      </w:r>
    </w:p>
    <w:p w14:paraId="0C6ECED0">
      <w:pPr>
        <w:keepNext w:val="0"/>
        <w:keepLines w:val="0"/>
        <w:widowControl/>
        <w:numPr>
          <w:ilvl w:val="0"/>
          <w:numId w:val="6"/>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违反法律、法规或者规章的事实和证据；</w:t>
      </w:r>
    </w:p>
    <w:p w14:paraId="0CDD0A06">
      <w:pPr>
        <w:keepNext w:val="0"/>
        <w:keepLines w:val="0"/>
        <w:widowControl/>
        <w:numPr>
          <w:ilvl w:val="0"/>
          <w:numId w:val="6"/>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当事人陈述、申辩的采纳情况及理由；</w:t>
      </w:r>
    </w:p>
    <w:p w14:paraId="0FEEE72F">
      <w:pPr>
        <w:keepNext w:val="0"/>
        <w:keepLines w:val="0"/>
        <w:widowControl/>
        <w:numPr>
          <w:ilvl w:val="0"/>
          <w:numId w:val="6"/>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行政处罚的种类和依据；</w:t>
      </w:r>
    </w:p>
    <w:p w14:paraId="639DC3C0">
      <w:pPr>
        <w:keepNext w:val="0"/>
        <w:keepLines w:val="0"/>
        <w:widowControl/>
        <w:numPr>
          <w:ilvl w:val="0"/>
          <w:numId w:val="6"/>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行政处罚的履行方式和期限；</w:t>
      </w:r>
    </w:p>
    <w:p w14:paraId="64FBDD6A">
      <w:pPr>
        <w:keepNext w:val="0"/>
        <w:keepLines w:val="0"/>
        <w:widowControl/>
        <w:numPr>
          <w:ilvl w:val="0"/>
          <w:numId w:val="6"/>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申请行政复议、提起行政诉讼的途径和期限；</w:t>
      </w:r>
    </w:p>
    <w:p w14:paraId="7A0CC82A">
      <w:pPr>
        <w:keepNext w:val="0"/>
        <w:keepLines w:val="0"/>
        <w:widowControl/>
        <w:numPr>
          <w:ilvl w:val="0"/>
          <w:numId w:val="6"/>
        </w:numPr>
        <w:suppressLineNumbers w:val="0"/>
        <w:ind w:left="0" w:leftChars="0" w:firstLine="0" w:firstLineChars="0"/>
        <w:jc w:val="left"/>
        <w:rPr>
          <w:rFonts w:ascii="宋体" w:hAnsi="宋体" w:eastAsia="宋体" w:cs="宋体"/>
          <w:spacing w:val="0"/>
          <w:kern w:val="0"/>
          <w:sz w:val="24"/>
          <w:szCs w:val="24"/>
          <w:lang w:val="en-US" w:eastAsia="zh-CN" w:bidi="ar"/>
        </w:rPr>
      </w:pPr>
      <w:r>
        <w:rPr>
          <w:rFonts w:ascii="宋体" w:hAnsi="宋体" w:eastAsia="宋体" w:cs="宋体"/>
          <w:spacing w:val="0"/>
          <w:kern w:val="0"/>
          <w:sz w:val="24"/>
          <w:szCs w:val="24"/>
          <w:lang w:val="en-US" w:eastAsia="zh-CN" w:bidi="ar"/>
        </w:rPr>
        <w:t>作出行政处罚决定的档案主管部门名称和作出决定的日期。行政处罚决定书必须盖有作出行政处罚决定的档案主管部门的印章。</w:t>
      </w:r>
    </w:p>
    <w:p w14:paraId="114FF7F4">
      <w:pPr>
        <w:keepNext w:val="0"/>
        <w:keepLines w:val="0"/>
        <w:widowControl/>
        <w:numPr>
          <w:numId w:val="0"/>
        </w:numPr>
        <w:suppressLineNumbers w:val="0"/>
        <w:ind w:leftChars="0"/>
        <w:jc w:val="left"/>
        <w:rPr>
          <w:rFonts w:ascii="宋体" w:hAnsi="宋体" w:eastAsia="宋体" w:cs="宋体"/>
          <w:spacing w:val="0"/>
          <w:kern w:val="0"/>
          <w:sz w:val="24"/>
          <w:szCs w:val="24"/>
          <w:lang w:val="en-US" w:eastAsia="zh-CN" w:bidi="ar"/>
        </w:rPr>
      </w:pPr>
      <w:r>
        <w:rPr>
          <w:rStyle w:val="6"/>
          <w:rFonts w:ascii="宋体" w:hAnsi="宋体" w:eastAsia="宋体" w:cs="宋体"/>
          <w:color w:val="007AAA"/>
          <w:kern w:val="0"/>
          <w:sz w:val="24"/>
          <w:szCs w:val="24"/>
          <w:lang w:val="en-US" w:eastAsia="zh-CN" w:bidi="ar"/>
        </w:rPr>
        <w:t>第三十六条</w:t>
      </w:r>
      <w:r>
        <w:rPr>
          <w:rFonts w:ascii="宋体" w:hAnsi="宋体" w:eastAsia="宋体" w:cs="宋体"/>
          <w:spacing w:val="0"/>
          <w:kern w:val="0"/>
          <w:sz w:val="24"/>
          <w:szCs w:val="24"/>
          <w:lang w:val="en-US" w:eastAsia="zh-CN" w:bidi="ar"/>
        </w:rPr>
        <w:t>  档案主管部门应当自立案之日起九十日内作出行政处罚决定。因案情复杂或者其他原因，不能在规定期限内作出处理决定的，经档案主管部门负责人批准，可以延长三十日。案情特别复杂或者有其他特殊情况，经延期仍不能作出处理决定的，应当由档案主管部门负责人集体讨论决定是否继续延期，决定继续延期的，应当同时确定延长的合理期限。案件处理过程中，听证、检测、检验、鉴定、权利人辨认或者鉴别等时间不计入前款所指的案件办理期限。</w:t>
      </w:r>
    </w:p>
    <w:p w14:paraId="1664A47A">
      <w:pPr>
        <w:keepNext w:val="0"/>
        <w:keepLines w:val="0"/>
        <w:widowControl/>
        <w:numPr>
          <w:numId w:val="0"/>
        </w:numPr>
        <w:suppressLineNumbers w:val="0"/>
        <w:ind w:leftChars="0"/>
        <w:jc w:val="left"/>
      </w:pPr>
      <w:r>
        <w:rPr>
          <w:rStyle w:val="6"/>
          <w:rFonts w:ascii="宋体" w:hAnsi="宋体" w:eastAsia="宋体" w:cs="宋体"/>
          <w:color w:val="007AAA"/>
          <w:kern w:val="0"/>
          <w:sz w:val="24"/>
          <w:szCs w:val="24"/>
          <w:lang w:val="en-US" w:eastAsia="zh-CN" w:bidi="ar"/>
        </w:rPr>
        <w:t>第三十七条</w:t>
      </w:r>
      <w:r>
        <w:rPr>
          <w:rFonts w:ascii="宋体" w:hAnsi="宋体" w:eastAsia="宋体" w:cs="宋体"/>
          <w:spacing w:val="0"/>
          <w:kern w:val="0"/>
          <w:sz w:val="24"/>
          <w:szCs w:val="24"/>
          <w:lang w:val="en-US" w:eastAsia="zh-CN" w:bidi="ar"/>
        </w:rPr>
        <w:t>  行政处罚决定书应当在宣告后当场交付当事人；当事人不在场的，档案主管部门应当在七个工作日内依照《中华人民共和国民事诉讼法》的有关规定，将行政处罚决定书送达当事人。当事人同意并签订确认书的，档案主管部门可以采用传真、电子邮件等方式，将行政处罚决定书等送达当事人。</w:t>
      </w:r>
    </w:p>
    <w:p w14:paraId="3E663379">
      <w:pPr>
        <w:pStyle w:val="3"/>
        <w:keepNext w:val="0"/>
        <w:keepLines w:val="0"/>
        <w:widowControl/>
        <w:suppressLineNumbers w:val="0"/>
      </w:pPr>
      <w:r>
        <w:rPr>
          <w:rStyle w:val="6"/>
        </w:rPr>
        <w:t>第四章 执行和结案</w:t>
      </w:r>
    </w:p>
    <w:p w14:paraId="5264DAB5">
      <w:pPr>
        <w:keepNext w:val="0"/>
        <w:keepLines w:val="0"/>
        <w:widowControl/>
        <w:suppressLineNumbers w:val="0"/>
        <w:jc w:val="left"/>
      </w:pPr>
    </w:p>
    <w:p w14:paraId="3F2C670A">
      <w:pPr>
        <w:pStyle w:val="3"/>
        <w:keepNext w:val="0"/>
        <w:keepLines w:val="0"/>
        <w:widowControl/>
        <w:suppressLineNumbers w:val="0"/>
        <w:spacing w:before="360" w:beforeAutospacing="0" w:after="360" w:afterAutospacing="0" w:line="336" w:lineRule="atLeast"/>
        <w:ind w:left="120" w:right="120"/>
      </w:pPr>
      <w:r>
        <w:rPr>
          <w:rStyle w:val="6"/>
          <w:color w:val="007AAA"/>
          <w:sz w:val="24"/>
          <w:szCs w:val="24"/>
        </w:rPr>
        <w:t>第三十八条</w:t>
      </w:r>
      <w:r>
        <w:rPr>
          <w:sz w:val="24"/>
          <w:szCs w:val="24"/>
        </w:rPr>
        <w:t>  行政处罚决定依法作出后，当事人应当在行政处罚决定书载明的期限内，予以履行。</w:t>
      </w:r>
    </w:p>
    <w:p w14:paraId="705C9474">
      <w:pPr>
        <w:pStyle w:val="3"/>
        <w:keepNext w:val="0"/>
        <w:keepLines w:val="0"/>
        <w:widowControl/>
        <w:suppressLineNumbers w:val="0"/>
        <w:spacing w:after="360" w:afterAutospacing="0" w:line="336" w:lineRule="atLeast"/>
        <w:ind w:left="120" w:right="120"/>
      </w:pPr>
      <w:r>
        <w:rPr>
          <w:spacing w:val="0"/>
          <w:sz w:val="24"/>
          <w:szCs w:val="24"/>
        </w:rPr>
        <w:t>当事人应当自收到行政处罚决定书之日起十五日内，到指定的银行或者通过电子支付系统缴纳罚款。</w:t>
      </w:r>
    </w:p>
    <w:p w14:paraId="37D0E2CA">
      <w:pPr>
        <w:pStyle w:val="3"/>
        <w:keepNext w:val="0"/>
        <w:keepLines w:val="0"/>
        <w:widowControl/>
        <w:suppressLineNumbers w:val="0"/>
        <w:spacing w:after="360" w:afterAutospacing="0" w:line="336" w:lineRule="atLeast"/>
        <w:ind w:left="120" w:right="120"/>
      </w:pPr>
      <w:r>
        <w:rPr>
          <w:spacing w:val="0"/>
          <w:sz w:val="24"/>
          <w:szCs w:val="24"/>
        </w:rPr>
        <w:t>当事人确有经济困难，需要延期或者分期缴纳罚款的，经当事人申请和档案主管部门批准，可以暂缓或者分期缴纳。</w:t>
      </w:r>
    </w:p>
    <w:p w14:paraId="4E2C396B">
      <w:pPr>
        <w:pStyle w:val="3"/>
        <w:keepNext w:val="0"/>
        <w:keepLines w:val="0"/>
        <w:widowControl/>
        <w:suppressLineNumbers w:val="0"/>
        <w:spacing w:after="360" w:afterAutospacing="0" w:line="336" w:lineRule="atLeast"/>
        <w:ind w:left="120" w:right="120"/>
      </w:pPr>
      <w:r>
        <w:rPr>
          <w:rStyle w:val="6"/>
          <w:color w:val="007AAA"/>
          <w:sz w:val="24"/>
          <w:szCs w:val="24"/>
        </w:rPr>
        <w:t>第三十九条</w:t>
      </w:r>
      <w:r>
        <w:rPr>
          <w:spacing w:val="0"/>
          <w:sz w:val="24"/>
          <w:szCs w:val="24"/>
        </w:rPr>
        <w:t>  案件有以下情形之一的，办案机构应当在十个工作日内填写结案审批表，经档案主管部门负责人批准后，予以结案：</w:t>
      </w:r>
    </w:p>
    <w:p w14:paraId="06CAB2A5">
      <w:pPr>
        <w:pStyle w:val="3"/>
        <w:keepNext w:val="0"/>
        <w:keepLines w:val="0"/>
        <w:widowControl/>
        <w:suppressLineNumbers w:val="0"/>
        <w:spacing w:after="360" w:afterAutospacing="0" w:line="336" w:lineRule="atLeast"/>
        <w:ind w:left="120" w:right="120"/>
      </w:pPr>
      <w:r>
        <w:rPr>
          <w:spacing w:val="0"/>
          <w:sz w:val="24"/>
          <w:szCs w:val="24"/>
        </w:rPr>
        <w:t>（一）行政处罚决定执行完毕的；</w:t>
      </w:r>
    </w:p>
    <w:p w14:paraId="49E5A12D">
      <w:pPr>
        <w:pStyle w:val="3"/>
        <w:keepNext w:val="0"/>
        <w:keepLines w:val="0"/>
        <w:widowControl/>
        <w:suppressLineNumbers w:val="0"/>
        <w:spacing w:after="360" w:afterAutospacing="0" w:line="336" w:lineRule="atLeast"/>
        <w:ind w:left="120" w:right="120"/>
      </w:pPr>
      <w:r>
        <w:rPr>
          <w:spacing w:val="0"/>
          <w:sz w:val="24"/>
          <w:szCs w:val="24"/>
        </w:rPr>
        <w:t>（二）依法终结执行的；</w:t>
      </w:r>
    </w:p>
    <w:p w14:paraId="5F3FCB5F">
      <w:pPr>
        <w:pStyle w:val="3"/>
        <w:keepNext w:val="0"/>
        <w:keepLines w:val="0"/>
        <w:widowControl/>
        <w:suppressLineNumbers w:val="0"/>
        <w:spacing w:after="360" w:afterAutospacing="0" w:line="336" w:lineRule="atLeast"/>
        <w:ind w:left="120" w:right="120"/>
      </w:pPr>
      <w:r>
        <w:rPr>
          <w:spacing w:val="0"/>
          <w:sz w:val="24"/>
          <w:szCs w:val="24"/>
        </w:rPr>
        <w:t>（三）案件终止调查的；</w:t>
      </w:r>
    </w:p>
    <w:p w14:paraId="5B0A2686">
      <w:pPr>
        <w:pStyle w:val="3"/>
        <w:keepNext w:val="0"/>
        <w:keepLines w:val="0"/>
        <w:widowControl/>
        <w:suppressLineNumbers w:val="0"/>
        <w:spacing w:after="360" w:afterAutospacing="0" w:line="336" w:lineRule="atLeast"/>
        <w:ind w:left="120" w:right="120"/>
      </w:pPr>
      <w:r>
        <w:rPr>
          <w:spacing w:val="0"/>
          <w:sz w:val="24"/>
          <w:szCs w:val="24"/>
        </w:rPr>
        <w:t>（四）依法作出不予行政处罚决定的；</w:t>
      </w:r>
    </w:p>
    <w:p w14:paraId="47C3CFEA">
      <w:pPr>
        <w:pStyle w:val="3"/>
        <w:keepNext w:val="0"/>
        <w:keepLines w:val="0"/>
        <w:widowControl/>
        <w:suppressLineNumbers w:val="0"/>
        <w:spacing w:after="360" w:afterAutospacing="0" w:line="336" w:lineRule="atLeast"/>
        <w:ind w:left="120" w:right="120"/>
      </w:pPr>
      <w:r>
        <w:rPr>
          <w:spacing w:val="0"/>
          <w:sz w:val="24"/>
          <w:szCs w:val="24"/>
        </w:rPr>
        <w:t>（五）其他应予结案的情形。</w:t>
      </w:r>
    </w:p>
    <w:p w14:paraId="0CE0C201">
      <w:pPr>
        <w:keepNext w:val="0"/>
        <w:keepLines w:val="0"/>
        <w:widowControl/>
        <w:suppressLineNumbers w:val="0"/>
        <w:jc w:val="left"/>
      </w:pPr>
      <w:r>
        <w:rPr>
          <w:rStyle w:val="6"/>
          <w:rFonts w:ascii="宋体" w:hAnsi="宋体" w:eastAsia="宋体" w:cs="宋体"/>
          <w:color w:val="007AAA"/>
          <w:kern w:val="0"/>
          <w:sz w:val="24"/>
          <w:szCs w:val="24"/>
          <w:lang w:val="en-US" w:eastAsia="zh-CN" w:bidi="ar"/>
        </w:rPr>
        <w:t>第四十条</w:t>
      </w:r>
      <w:r>
        <w:rPr>
          <w:rFonts w:ascii="宋体" w:hAnsi="宋体" w:eastAsia="宋体" w:cs="宋体"/>
          <w:spacing w:val="0"/>
          <w:kern w:val="0"/>
          <w:sz w:val="24"/>
          <w:szCs w:val="24"/>
          <w:lang w:val="en-US" w:eastAsia="zh-CN" w:bidi="ar"/>
        </w:rPr>
        <w:t>  结案后，办案人员应当将案件材料按照档案管理的有关规定整理归档。案卷归档应当一案一卷、材料齐全、规范有序。</w:t>
      </w:r>
    </w:p>
    <w:p w14:paraId="729C272B">
      <w:pPr>
        <w:pStyle w:val="3"/>
        <w:keepNext w:val="0"/>
        <w:keepLines w:val="0"/>
        <w:widowControl/>
        <w:suppressLineNumbers w:val="0"/>
      </w:pPr>
      <w:r>
        <w:rPr>
          <w:rStyle w:val="6"/>
        </w:rPr>
        <w:t>第五章 附则</w:t>
      </w:r>
    </w:p>
    <w:p w14:paraId="4EA10E66">
      <w:pPr>
        <w:pStyle w:val="3"/>
        <w:keepNext w:val="0"/>
        <w:keepLines w:val="0"/>
        <w:widowControl/>
        <w:suppressLineNumbers w:val="0"/>
        <w:spacing w:before="360" w:beforeAutospacing="0" w:after="360" w:afterAutospacing="0" w:line="336" w:lineRule="atLeast"/>
        <w:ind w:left="120" w:right="120"/>
      </w:pPr>
      <w:r>
        <w:rPr>
          <w:rStyle w:val="6"/>
          <w:color w:val="007AAA"/>
          <w:sz w:val="24"/>
          <w:szCs w:val="24"/>
        </w:rPr>
        <w:t>第四十一条</w:t>
      </w:r>
      <w:r>
        <w:rPr>
          <w:sz w:val="24"/>
          <w:szCs w:val="24"/>
        </w:rPr>
        <w:t>  本规定由国家档案局负责解释。</w:t>
      </w:r>
    </w:p>
    <w:p w14:paraId="1FBA55E5">
      <w:pPr>
        <w:pStyle w:val="3"/>
        <w:keepNext w:val="0"/>
        <w:keepLines w:val="0"/>
        <w:widowControl/>
        <w:suppressLineNumbers w:val="0"/>
        <w:spacing w:after="360" w:afterAutospacing="0" w:line="336" w:lineRule="atLeast"/>
        <w:ind w:left="120" w:right="120"/>
      </w:pPr>
      <w:r>
        <w:rPr>
          <w:rStyle w:val="6"/>
          <w:color w:val="007AAA"/>
          <w:sz w:val="24"/>
          <w:szCs w:val="24"/>
        </w:rPr>
        <w:t>第四十二条</w:t>
      </w:r>
      <w:r>
        <w:rPr>
          <w:spacing w:val="0"/>
          <w:sz w:val="24"/>
          <w:szCs w:val="24"/>
        </w:rPr>
        <w:t>  本规定自2023年4月1日起施行。2000年5月10日国家档案局公布的《档案行政处罚程序暂行规定》同时废止。</w:t>
      </w:r>
    </w:p>
    <w:p w14:paraId="7DFBB3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90FDC"/>
    <w:multiLevelType w:val="singleLevel"/>
    <w:tmpl w:val="8A390FDC"/>
    <w:lvl w:ilvl="0" w:tentative="0">
      <w:start w:val="1"/>
      <w:numFmt w:val="chineseCounting"/>
      <w:suff w:val="nothing"/>
      <w:lvlText w:val="（%1）"/>
      <w:lvlJc w:val="left"/>
      <w:rPr>
        <w:rFonts w:hint="eastAsia"/>
      </w:rPr>
    </w:lvl>
  </w:abstractNum>
  <w:abstractNum w:abstractNumId="1">
    <w:nsid w:val="92CBDAA8"/>
    <w:multiLevelType w:val="singleLevel"/>
    <w:tmpl w:val="92CBDAA8"/>
    <w:lvl w:ilvl="0" w:tentative="0">
      <w:start w:val="1"/>
      <w:numFmt w:val="chineseCounting"/>
      <w:suff w:val="nothing"/>
      <w:lvlText w:val="（%1）"/>
      <w:lvlJc w:val="left"/>
      <w:rPr>
        <w:rFonts w:hint="eastAsia"/>
      </w:rPr>
    </w:lvl>
  </w:abstractNum>
  <w:abstractNum w:abstractNumId="2">
    <w:nsid w:val="02F27772"/>
    <w:multiLevelType w:val="singleLevel"/>
    <w:tmpl w:val="02F27772"/>
    <w:lvl w:ilvl="0" w:tentative="0">
      <w:start w:val="1"/>
      <w:numFmt w:val="chineseCounting"/>
      <w:suff w:val="nothing"/>
      <w:lvlText w:val="（%1）"/>
      <w:lvlJc w:val="left"/>
      <w:rPr>
        <w:rFonts w:hint="eastAsia"/>
      </w:rPr>
    </w:lvl>
  </w:abstractNum>
  <w:abstractNum w:abstractNumId="3">
    <w:nsid w:val="287CA566"/>
    <w:multiLevelType w:val="singleLevel"/>
    <w:tmpl w:val="287CA566"/>
    <w:lvl w:ilvl="0" w:tentative="0">
      <w:start w:val="1"/>
      <w:numFmt w:val="chineseCounting"/>
      <w:suff w:val="nothing"/>
      <w:lvlText w:val="（%1）"/>
      <w:lvlJc w:val="left"/>
      <w:rPr>
        <w:rFonts w:hint="eastAsia"/>
      </w:rPr>
    </w:lvl>
  </w:abstractNum>
  <w:abstractNum w:abstractNumId="4">
    <w:nsid w:val="43557F0C"/>
    <w:multiLevelType w:val="singleLevel"/>
    <w:tmpl w:val="43557F0C"/>
    <w:lvl w:ilvl="0" w:tentative="0">
      <w:start w:val="1"/>
      <w:numFmt w:val="chineseCounting"/>
      <w:suff w:val="nothing"/>
      <w:lvlText w:val="（%1）"/>
      <w:lvlJc w:val="left"/>
      <w:rPr>
        <w:rFonts w:hint="eastAsia"/>
      </w:rPr>
    </w:lvl>
  </w:abstractNum>
  <w:abstractNum w:abstractNumId="5">
    <w:nsid w:val="63CC2E20"/>
    <w:multiLevelType w:val="singleLevel"/>
    <w:tmpl w:val="63CC2E20"/>
    <w:lvl w:ilvl="0" w:tentative="0">
      <w:start w:val="1"/>
      <w:numFmt w:val="chineseCounting"/>
      <w:suff w:val="nothing"/>
      <w:lvlText w:val="（%1）"/>
      <w:lvlJc w:val="left"/>
      <w:rPr>
        <w:rFonts w:hint="eastAsia"/>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C7006"/>
    <w:rsid w:val="13EC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2025-05-28T11:23:00Z</dcterms:created>
  <dc:creator>WPS_1672480764</dc:creator>
  <cp:lastModifiedBy>WPS_1672480764</cp:lastModifiedBy>
  <dcterms:modified xsi:type="dcterms:W3CDTF">2025-05-28T11:26:55Z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AC74CEDA880B4806B096BFC7D6CED9A5_11</vt:lpwstr>
  </property>
  <property fmtid="{D5CDD505-2E9C-101B-9397-08002B2CF9AE}" pid="4" name="KSOTemplateDocerSaveRecord">
    <vt:lpwstr>eyJoZGlkIjoiYTZkZTcyMDQ5ZTM2MGMxNTY0MTQxZTQ3ZWNjYTRjNjgiLCJ1c2VySWQiOiIxNDYzMzY2MjE4In0=</vt:lpwstr>
  </property>
</Properties>
</file>