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9B4BA">
      <w:pPr>
        <w:keepNext w:val="0"/>
        <w:keepLines w:val="0"/>
        <w:widowControl/>
        <w:suppressLineNumbers w:val="0"/>
        <w:jc w:val="left"/>
      </w:pPr>
      <w:r>
        <w:rPr>
          <w:rFonts w:ascii="宋体" w:hAnsi="宋体" w:eastAsia="宋体" w:cs="宋体"/>
          <w:kern w:val="0"/>
          <w:sz w:val="24"/>
          <w:szCs w:val="24"/>
          <w:lang w:val="en-US" w:eastAsia="zh-CN" w:bidi="ar"/>
        </w:rPr>
        <w:t>《档案行政许可程序规定》</w:t>
      </w:r>
    </w:p>
    <w:p w14:paraId="2063CB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档案行政许可程序规定</w:t>
      </w:r>
    </w:p>
    <w:p w14:paraId="6F3DCD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2005年5月17日 国家档案局令第7号发布。</w:t>
      </w:r>
    </w:p>
    <w:p w14:paraId="79CD5C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p>
    <w:p w14:paraId="054F85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总则</w:t>
      </w:r>
    </w:p>
    <w:p w14:paraId="70B9E7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C67AC"/>
          <w:bdr w:val="none" w:color="auto" w:sz="0" w:space="0"/>
        </w:rPr>
        <w:t>第一条</w:t>
      </w:r>
      <w:r>
        <w:rPr>
          <w:bdr w:val="none" w:color="auto" w:sz="0" w:space="0"/>
        </w:rPr>
        <w:t xml:space="preserve"> 为了规范档案行政许可行为，保障和监督档案行政管理部门有效实施行政管理，保护公民、法人或者其他组织的合法权益，根据《中华人民共和国行政许可法》、《中华人民共和国档案法》和《中华人民共和国档案法实施办法》，制定本规定。    </w:t>
      </w:r>
    </w:p>
    <w:p w14:paraId="3DDCCF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774DD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C67AC"/>
          <w:bdr w:val="none" w:color="auto" w:sz="0" w:space="0"/>
        </w:rPr>
        <w:t>第二条</w:t>
      </w:r>
      <w:r>
        <w:rPr>
          <w:bdr w:val="none" w:color="auto" w:sz="0" w:space="0"/>
        </w:rPr>
        <w:t xml:space="preserve"> 县级以上人民政府的档案行政管理部门(以下简称档案行政管理部门)实施档案行政许可适用本规定。    </w:t>
      </w:r>
    </w:p>
    <w:p w14:paraId="24FEB0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37405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C67AC"/>
          <w:bdr w:val="none" w:color="auto" w:sz="0" w:space="0"/>
        </w:rPr>
        <w:t>第三条</w:t>
      </w:r>
      <w:r>
        <w:rPr>
          <w:bdr w:val="none" w:color="auto" w:sz="0" w:space="0"/>
        </w:rPr>
        <w:t xml:space="preserve"> 档案行政管理部门依照法定的权限、范围、条件和程序实施行政许可。    </w:t>
      </w:r>
    </w:p>
    <w:p w14:paraId="3F558C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C1864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C67AC"/>
          <w:bdr w:val="none" w:color="auto" w:sz="0" w:space="0"/>
        </w:rPr>
        <w:t>第四条</w:t>
      </w:r>
      <w:r>
        <w:rPr>
          <w:bdr w:val="none" w:color="auto" w:sz="0" w:space="0"/>
        </w:rPr>
        <w:t xml:space="preserve"> 档案行政管理部门实施行政许可，遵循公开、公平、公正、便民和高效的原则。</w:t>
      </w:r>
    </w:p>
    <w:p w14:paraId="100D5C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408A10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w:t>
      </w:r>
    </w:p>
    <w:p w14:paraId="40886B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申请与受理</w:t>
      </w:r>
    </w:p>
    <w:p w14:paraId="470E76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C67AC"/>
          <w:bdr w:val="none" w:color="auto" w:sz="0" w:space="0"/>
        </w:rPr>
        <w:t>第五条</w:t>
      </w:r>
      <w:r>
        <w:rPr>
          <w:bdr w:val="none" w:color="auto" w:sz="0" w:space="0"/>
        </w:rPr>
        <w:t xml:space="preserve"> 档案行政许可实行统一受理制度，档案行政管理部门的法制工作机构（以下简称受理部门）办理行政许可受理事项。</w:t>
      </w:r>
    </w:p>
    <w:p w14:paraId="38333E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FB327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C67AC"/>
          <w:bdr w:val="none" w:color="auto" w:sz="0" w:space="0"/>
        </w:rPr>
        <w:t>第六条</w:t>
      </w:r>
      <w:r>
        <w:rPr>
          <w:bdr w:val="none" w:color="auto" w:sz="0" w:space="0"/>
        </w:rPr>
        <w:t xml:space="preserve"> 档案行政管理部门应当在办公场所或网站公示办理行政许可需要提交的申请书示范文本和全部申请材料目录。</w:t>
      </w:r>
    </w:p>
    <w:p w14:paraId="47111E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申请人要求对公示内容予以说明、解释的，受理部门应当说明、解释，提供准确、可靠的信息。</w:t>
      </w:r>
    </w:p>
    <w:p w14:paraId="11D8F2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3CCCE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C67AC"/>
          <w:bdr w:val="none" w:color="auto" w:sz="0" w:space="0"/>
        </w:rPr>
        <w:t>第七条</w:t>
      </w:r>
      <w:r>
        <w:rPr>
          <w:bdr w:val="none" w:color="auto" w:sz="0" w:space="0"/>
        </w:rPr>
        <w:t xml:space="preserve"> 申请书主要应当载明以下事项：</w:t>
      </w:r>
    </w:p>
    <w:p w14:paraId="150CC2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（一）申请单位名称或个人姓名、地址、联系方式；</w:t>
      </w:r>
    </w:p>
    <w:p w14:paraId="134BE6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（二）档案名称、内容、规格、数量；</w:t>
      </w:r>
    </w:p>
    <w:p w14:paraId="4E7C8E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（三）档案移转方式（出卖、转让、赠送、交换、携带出境）和事由；</w:t>
      </w:r>
    </w:p>
    <w:p w14:paraId="3728A4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（四）申请单位或个人意见(盖章)；</w:t>
      </w:r>
    </w:p>
    <w:p w14:paraId="1F3D85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（五）档案或档案的复制件有受让单位的，应注明受让单位名称或个人姓名、地址、联系方式；</w:t>
      </w:r>
    </w:p>
    <w:p w14:paraId="3EE68B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（六）受理部门认为必须载明的其他事项。</w:t>
      </w:r>
    </w:p>
    <w:p w14:paraId="76BB6F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30149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C67AC"/>
          <w:bdr w:val="none" w:color="auto" w:sz="0" w:space="0"/>
        </w:rPr>
        <w:t>第八条</w:t>
      </w:r>
      <w:r>
        <w:rPr>
          <w:bdr w:val="none" w:color="auto" w:sz="0" w:space="0"/>
        </w:rPr>
        <w:t xml:space="preserve"> 申请人提交申请材料，应当出示单位介绍信、身份证等身份证明文件，受理部门应当予以核对。</w:t>
      </w:r>
    </w:p>
    <w:p w14:paraId="7FE1F9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申请人委托他人提交申请材料的，受托人应当提交授权委托书，出示受托人的身份证明文件。</w:t>
      </w:r>
    </w:p>
    <w:p w14:paraId="78DB2F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申请人通过信函等方式提交申请材料的，应当附上详细、准确的联系方式并确定送达方式。</w:t>
      </w:r>
    </w:p>
    <w:p w14:paraId="266C1C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95F88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C67AC"/>
          <w:bdr w:val="none" w:color="auto" w:sz="0" w:space="0"/>
        </w:rPr>
        <w:t>第九条</w:t>
      </w:r>
      <w:r>
        <w:rPr>
          <w:bdr w:val="none" w:color="auto" w:sz="0" w:space="0"/>
        </w:rPr>
        <w:t xml:space="preserve"> 受理部门接到申请材料后，应当根据下列情形分别作出处理：</w:t>
      </w:r>
    </w:p>
    <w:p w14:paraId="701ACD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    （一）申请材料符合标准的，必须即时受理，并填写档案行政许可申请材料接收凭证和档案行政许可受理通知书；</w:t>
      </w:r>
    </w:p>
    <w:p w14:paraId="05835C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    （二）申请事项依法不需要取得行政许可或者申请事项依法不属于档案行政管理部门职权范围的，应当即时告知申请人不予受理，并出具档案行政许可不予受理通知书；</w:t>
      </w:r>
    </w:p>
    <w:p w14:paraId="161A7C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    （三）申请材料存在可以当场更正的错误的，应当允许申请人当场更正；</w:t>
      </w:r>
    </w:p>
    <w:p w14:paraId="3BC6A1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    （四）申请材料不齐全或者不符合法定形式的，应当填写档案行政许可补正材料通知书，将需要补齐补正材料的全部内容、要求当场告知申请人。</w:t>
      </w:r>
    </w:p>
    <w:p w14:paraId="6192B3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      以信函等方式提交申请材料的，受理部门应当自接到申请材料之日起五日内作出相应处理。</w:t>
      </w:r>
    </w:p>
    <w:p w14:paraId="3A151A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C0431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w:t>
      </w:r>
    </w:p>
    <w:p w14:paraId="1F3620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审查与决定</w:t>
      </w:r>
    </w:p>
    <w:p w14:paraId="79E8CC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C67AC"/>
          <w:bdr w:val="none" w:color="auto" w:sz="0" w:space="0"/>
        </w:rPr>
        <w:t>第十条</w:t>
      </w:r>
      <w:r>
        <w:rPr>
          <w:bdr w:val="none" w:color="auto" w:sz="0" w:space="0"/>
        </w:rPr>
        <w:t xml:space="preserve"> 档案行政管理部门可以指定受理部门或其他部门办理行政许可审查事项。</w:t>
      </w:r>
    </w:p>
    <w:p w14:paraId="0E54C6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受理部门与审查部门不是同一部门的，受理部门决定受理后应当及时办理登记手续，并立即将申请材料移交审查部门。</w:t>
      </w:r>
    </w:p>
    <w:p w14:paraId="0803F1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8AB8D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C67AC"/>
          <w:bdr w:val="none" w:color="auto" w:sz="0" w:space="0"/>
        </w:rPr>
        <w:t>第十一条</w:t>
      </w:r>
      <w:r>
        <w:rPr>
          <w:bdr w:val="none" w:color="auto" w:sz="0" w:space="0"/>
        </w:rPr>
        <w:t xml:space="preserve"> 审查部门接到申请材料后，应当按照内部工作流程对申请人提交的申请材料及时进行审查。</w:t>
      </w:r>
    </w:p>
    <w:p w14:paraId="735CB7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审查部门在审查申请材料过程中，必要时应当征询相关部门意见。</w:t>
      </w:r>
    </w:p>
    <w:p w14:paraId="79EAF9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44CBA5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C67AC"/>
          <w:bdr w:val="none" w:color="auto" w:sz="0" w:space="0"/>
        </w:rPr>
        <w:t>第十二条</w:t>
      </w:r>
      <w:r>
        <w:rPr>
          <w:bdr w:val="none" w:color="auto" w:sz="0" w:space="0"/>
        </w:rPr>
        <w:t xml:space="preserve"> 审查部门对行政许可申请进行审查后提出处理意见，报档案行政管理部门负责人同意后，依法作出行政许可决定：</w:t>
      </w:r>
    </w:p>
    <w:p w14:paraId="2DF9C1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（一）对符合法定条件和标准的行政许可申请，制作准予档案行政许可决定书，发送申请人；</w:t>
      </w:r>
    </w:p>
    <w:p w14:paraId="110914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（二）对不符合法定条件和标准，或者申请人隐瞒有关情况、提供虚假材料申请行政许可的，制作不予档案行政许可决定书，发送申请人，说明理由并告知申请人享有依法申请行政复议或者提起行政诉讼的权利。</w:t>
      </w:r>
    </w:p>
    <w:p w14:paraId="1EFFA3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CC295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C67AC"/>
          <w:bdr w:val="none" w:color="auto" w:sz="0" w:space="0"/>
        </w:rPr>
        <w:t>第十三条</w:t>
      </w:r>
      <w:r>
        <w:rPr>
          <w:bdr w:val="none" w:color="auto" w:sz="0" w:space="0"/>
        </w:rPr>
        <w:t xml:space="preserve"> 档案行政管理部门根据利害关系人的请求或者依据职权，可以依法撤销行政许可，制作撤销档案行政许可决定书，发送被许可人。</w:t>
      </w:r>
    </w:p>
    <w:p w14:paraId="42B86C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432498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w:t>
      </w:r>
    </w:p>
    <w:p w14:paraId="2360E3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期限与送达</w:t>
      </w:r>
    </w:p>
    <w:p w14:paraId="776EF6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C67AC"/>
          <w:bdr w:val="none" w:color="auto" w:sz="0" w:space="0"/>
        </w:rPr>
        <w:t>第十四条</w:t>
      </w:r>
      <w:r>
        <w:rPr>
          <w:bdr w:val="none" w:color="auto" w:sz="0" w:space="0"/>
        </w:rPr>
        <w:t xml:space="preserve"> 档案行政管理部门应当自受理行政许可申请之日起二十日内作出行政许可决定。    </w:t>
      </w:r>
    </w:p>
    <w:p w14:paraId="3F9C3B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情况复杂，不能在规定期限内作出决定的，经档案行政管理部门负责人批准，可以延长十日，并制作档案行政许可延期通知书，发送申请人，说明延期理由。    </w:t>
      </w:r>
    </w:p>
    <w:p w14:paraId="48CB54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66636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C67AC"/>
          <w:bdr w:val="none" w:color="auto" w:sz="0" w:space="0"/>
        </w:rPr>
        <w:t>第十五条</w:t>
      </w:r>
      <w:r>
        <w:rPr>
          <w:bdr w:val="none" w:color="auto" w:sz="0" w:space="0"/>
        </w:rPr>
        <w:t xml:space="preserve"> 档案行政管理部门作出准予或者不予行政许可决定，应当自作出决定之日起十日内向申请人送达准予行政许可或者不予行政许可的书面决定。    </w:t>
      </w:r>
    </w:p>
    <w:p w14:paraId="71F7CB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492643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C67AC"/>
          <w:bdr w:val="none" w:color="auto" w:sz="0" w:space="0"/>
        </w:rPr>
        <w:t>第十六条</w:t>
      </w:r>
      <w:r>
        <w:rPr>
          <w:bdr w:val="none" w:color="auto" w:sz="0" w:space="0"/>
        </w:rPr>
        <w:t xml:space="preserve"> 行政许可文件可以通过邮寄、公告等方式送达申请人。    </w:t>
      </w:r>
    </w:p>
    <w:p w14:paraId="0F5814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申请人在接到领取通知五日内不领取行政许可文件且受理部门无法通过邮寄等方式送达的，可以公告送达。自公告之日起，经过六十日，即视为送达。</w:t>
      </w:r>
    </w:p>
    <w:p w14:paraId="06ECB3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5D1A0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w:t>
      </w:r>
    </w:p>
    <w:p w14:paraId="522026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附 则</w:t>
      </w:r>
    </w:p>
    <w:p w14:paraId="4B9C7E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C67AC"/>
          <w:bdr w:val="none" w:color="auto" w:sz="0" w:space="0"/>
        </w:rPr>
        <w:t>第十七条</w:t>
      </w:r>
      <w:r>
        <w:rPr>
          <w:bdr w:val="none" w:color="auto" w:sz="0" w:space="0"/>
        </w:rPr>
        <w:t xml:space="preserve"> 档案行政管理部门在办公场所或网站公示申请材料目录，应当按照《档案行政许可申请材料目录》（见附件1）执行。</w:t>
      </w:r>
    </w:p>
    <w:p w14:paraId="63BB4C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档案行政管理部门制作档案行政许可文书，应当按照《档案行政许可文书示范文本》（见附件2）执行，统一编号并加盖档案行政管理部门行政许可专用章。</w:t>
      </w:r>
    </w:p>
    <w:p w14:paraId="5C036E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62CBC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C67AC"/>
          <w:bdr w:val="none" w:color="auto" w:sz="0" w:space="0"/>
        </w:rPr>
        <w:t>第十八条</w:t>
      </w:r>
      <w:r>
        <w:rPr>
          <w:bdr w:val="none" w:color="auto" w:sz="0" w:space="0"/>
        </w:rPr>
        <w:t xml:space="preserve"> 对于非行政许可类的审批项目，档案行政管理部门可以参照本规定执行。</w:t>
      </w:r>
    </w:p>
    <w:p w14:paraId="04BF87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08CD6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C67AC"/>
          <w:bdr w:val="none" w:color="auto" w:sz="0" w:space="0"/>
        </w:rPr>
        <w:t>第十九条</w:t>
      </w:r>
      <w:r>
        <w:rPr>
          <w:bdr w:val="none" w:color="auto" w:sz="0" w:space="0"/>
        </w:rPr>
        <w:t xml:space="preserve"> 本规定所称的档案行政管理部门受理行政许可和作出决定的期限以工作日计算，不含法定节假日。</w:t>
      </w:r>
    </w:p>
    <w:p w14:paraId="411BC8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57330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C67AC"/>
          <w:bdr w:val="none" w:color="auto" w:sz="0" w:space="0"/>
        </w:rPr>
        <w:t>第二十条</w:t>
      </w:r>
      <w:r>
        <w:rPr>
          <w:bdr w:val="none" w:color="auto" w:sz="0" w:space="0"/>
        </w:rPr>
        <w:t xml:space="preserve"> 本规定自2005年7月1日起施行。</w:t>
      </w:r>
    </w:p>
    <w:p w14:paraId="259CE3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C2F41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F96E57"/>
          <w:bdr w:val="none" w:color="auto" w:sz="0" w:space="0"/>
        </w:rPr>
        <w:t>附件：</w:t>
      </w:r>
    </w:p>
    <w:p w14:paraId="4A5CA0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1、档案行政许可申请材料目录。</w:t>
      </w:r>
    </w:p>
    <w:p w14:paraId="43648F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2、档案行政许可文书示范文本。</w:t>
      </w:r>
    </w:p>
    <w:p w14:paraId="689F8D3F">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69230" cy="6384290"/>
            <wp:effectExtent l="0" t="0" r="7620" b="16510"/>
            <wp:docPr id="1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IMG_256"/>
                    <pic:cNvPicPr>
                      <a:picLocks noChangeAspect="1"/>
                    </pic:cNvPicPr>
                  </pic:nvPicPr>
                  <pic:blipFill>
                    <a:blip r:embed="rId4"/>
                    <a:stretch>
                      <a:fillRect/>
                    </a:stretch>
                  </pic:blipFill>
                  <pic:spPr>
                    <a:xfrm>
                      <a:off x="0" y="0"/>
                      <a:ext cx="5269230" cy="6384290"/>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5270500" cy="5477510"/>
            <wp:effectExtent l="0" t="0" r="6350" b="8890"/>
            <wp:docPr id="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7"/>
                    <pic:cNvPicPr>
                      <a:picLocks noChangeAspect="1"/>
                    </pic:cNvPicPr>
                  </pic:nvPicPr>
                  <pic:blipFill>
                    <a:blip r:embed="rId5"/>
                    <a:stretch>
                      <a:fillRect/>
                    </a:stretch>
                  </pic:blipFill>
                  <pic:spPr>
                    <a:xfrm>
                      <a:off x="0" y="0"/>
                      <a:ext cx="5270500" cy="5477510"/>
                    </a:xfrm>
                    <a:prstGeom prst="rect">
                      <a:avLst/>
                    </a:prstGeom>
                    <a:noFill/>
                    <a:ln w="9525">
                      <a:noFill/>
                    </a:ln>
                  </pic:spPr>
                </pic:pic>
              </a:graphicData>
            </a:graphic>
          </wp:inline>
        </w:drawing>
      </w:r>
    </w:p>
    <w:p w14:paraId="7990F0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4B24128">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66690" cy="7446645"/>
            <wp:effectExtent l="0" t="0" r="10160" b="1905"/>
            <wp:docPr id="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8"/>
                    <pic:cNvPicPr>
                      <a:picLocks noChangeAspect="1"/>
                    </pic:cNvPicPr>
                  </pic:nvPicPr>
                  <pic:blipFill>
                    <a:blip r:embed="rId6"/>
                    <a:stretch>
                      <a:fillRect/>
                    </a:stretch>
                  </pic:blipFill>
                  <pic:spPr>
                    <a:xfrm>
                      <a:off x="0" y="0"/>
                      <a:ext cx="5266690" cy="7446645"/>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5266690" cy="7446645"/>
            <wp:effectExtent l="0" t="0" r="10160" b="1905"/>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5266690" cy="7446645"/>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5266690" cy="7446645"/>
            <wp:effectExtent l="0" t="0" r="10160" b="1905"/>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8"/>
                    <a:stretch>
                      <a:fillRect/>
                    </a:stretch>
                  </pic:blipFill>
                  <pic:spPr>
                    <a:xfrm>
                      <a:off x="0" y="0"/>
                      <a:ext cx="5266690" cy="7446645"/>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5266690" cy="7446645"/>
            <wp:effectExtent l="0" t="0" r="10160" b="190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5266690" cy="7446645"/>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5266690" cy="7446645"/>
            <wp:effectExtent l="0" t="0" r="10160" b="1905"/>
            <wp:docPr id="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62"/>
                    <pic:cNvPicPr>
                      <a:picLocks noChangeAspect="1"/>
                    </pic:cNvPicPr>
                  </pic:nvPicPr>
                  <pic:blipFill>
                    <a:blip r:embed="rId10"/>
                    <a:stretch>
                      <a:fillRect/>
                    </a:stretch>
                  </pic:blipFill>
                  <pic:spPr>
                    <a:xfrm>
                      <a:off x="0" y="0"/>
                      <a:ext cx="5266690" cy="7446645"/>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5266690" cy="7446645"/>
            <wp:effectExtent l="0" t="0" r="10160" b="1905"/>
            <wp:docPr id="2"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IMG_263"/>
                    <pic:cNvPicPr>
                      <a:picLocks noChangeAspect="1"/>
                    </pic:cNvPicPr>
                  </pic:nvPicPr>
                  <pic:blipFill>
                    <a:blip r:embed="rId11"/>
                    <a:stretch>
                      <a:fillRect/>
                    </a:stretch>
                  </pic:blipFill>
                  <pic:spPr>
                    <a:xfrm>
                      <a:off x="0" y="0"/>
                      <a:ext cx="5266690" cy="7446645"/>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5266690" cy="7446645"/>
            <wp:effectExtent l="0" t="0" r="10160" b="1905"/>
            <wp:docPr id="7"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IMG_264"/>
                    <pic:cNvPicPr>
                      <a:picLocks noChangeAspect="1"/>
                    </pic:cNvPicPr>
                  </pic:nvPicPr>
                  <pic:blipFill>
                    <a:blip r:embed="rId12"/>
                    <a:stretch>
                      <a:fillRect/>
                    </a:stretch>
                  </pic:blipFill>
                  <pic:spPr>
                    <a:xfrm>
                      <a:off x="0" y="0"/>
                      <a:ext cx="5266690" cy="7446645"/>
                    </a:xfrm>
                    <a:prstGeom prst="rect">
                      <a:avLst/>
                    </a:prstGeom>
                    <a:noFill/>
                    <a:ln w="9525">
                      <a:noFill/>
                    </a:ln>
                  </pic:spPr>
                </pic:pic>
              </a:graphicData>
            </a:graphic>
          </wp:inline>
        </w:drawing>
      </w:r>
    </w:p>
    <w:p w14:paraId="5140EF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F861B01">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66690" cy="7446645"/>
            <wp:effectExtent l="0" t="0" r="10160" b="1905"/>
            <wp:docPr id="4"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IMG_265"/>
                    <pic:cNvPicPr>
                      <a:picLocks noChangeAspect="1"/>
                    </pic:cNvPicPr>
                  </pic:nvPicPr>
                  <pic:blipFill>
                    <a:blip r:embed="rId13"/>
                    <a:stretch>
                      <a:fillRect/>
                    </a:stretch>
                  </pic:blipFill>
                  <pic:spPr>
                    <a:xfrm>
                      <a:off x="0" y="0"/>
                      <a:ext cx="5266690" cy="7446645"/>
                    </a:xfrm>
                    <a:prstGeom prst="rect">
                      <a:avLst/>
                    </a:prstGeom>
                    <a:noFill/>
                    <a:ln w="9525">
                      <a:noFill/>
                    </a:ln>
                  </pic:spPr>
                </pic:pic>
              </a:graphicData>
            </a:graphic>
          </wp:inline>
        </w:drawing>
      </w:r>
      <w:bookmarkStart w:id="0" w:name="_GoBack"/>
      <w:bookmarkEnd w:id="0"/>
    </w:p>
    <w:p w14:paraId="4167C3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807B2"/>
    <w:rsid w:val="57CD239A"/>
    <w:rsid w:val="6E480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2025-05-28T11:40:00Z</dcterms:created>
  <dc:creator>WPS_1672480764</dc:creator>
  <cp:lastModifiedBy>WPS_1672480764</cp:lastModifiedBy>
  <dcterms:modified xsi:type="dcterms:W3CDTF">2025-05-28T11:41:23Z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E3C9B7A83C224E1A842BD47462559F2C_11</vt:lpwstr>
  </property>
  <property fmtid="{D5CDD505-2E9C-101B-9397-08002B2CF9AE}" pid="4" name="KSOTemplateDocerSaveRecord">
    <vt:lpwstr>eyJoZGlkIjoiYTZkZTcyMDQ5ZTM2MGMxNTY0MTQxZTQ3ZWNjYTRjNjgiLCJ1c2VySWQiOiIxNDYzMzY2MjE4In0=</vt:lpwstr>
  </property>
</Properties>
</file>