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443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shd w:val="clear" w:fill="FFFFFF"/>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中华人民共和国节约能源法 </w:t>
      </w:r>
      <w:r>
        <w:rPr>
          <w:rFonts w:hint="eastAsia" w:ascii="宋体" w:hAnsi="宋体" w:eastAsia="宋体" w:cs="宋体"/>
          <w:i w:val="0"/>
          <w:iCs w:val="0"/>
          <w:caps w:val="0"/>
          <w:color w:val="333333"/>
          <w:spacing w:val="0"/>
          <w:sz w:val="24"/>
          <w:szCs w:val="24"/>
          <w:shd w:val="clear" w:fill="FFFFFF"/>
        </w:rPr>
        <w:t>  </w:t>
      </w:r>
    </w:p>
    <w:p w14:paraId="5A200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FEC89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eastAsia" w:ascii="宋体" w:hAnsi="宋体" w:eastAsia="宋体" w:cs="宋体"/>
          <w:i w:val="0"/>
          <w:iCs w:val="0"/>
          <w:caps w:val="0"/>
          <w:color w:val="333333"/>
          <w:spacing w:val="0"/>
          <w:sz w:val="24"/>
          <w:szCs w:val="24"/>
          <w:shd w:val="clear" w:fill="FFFFFF"/>
        </w:rPr>
        <w:t>　　</w:t>
      </w:r>
      <w:r>
        <w:rPr>
          <w:rFonts w:hint="default" w:ascii="Times New Roman" w:hAnsi="Times New Roman" w:eastAsia="仿宋_GB2312" w:cs="Times New Roman"/>
          <w:i w:val="0"/>
          <w:iCs w:val="0"/>
          <w:caps w:val="0"/>
          <w:color w:val="333333"/>
          <w:spacing w:val="0"/>
          <w:sz w:val="28"/>
          <w:szCs w:val="28"/>
          <w:shd w:val="clear" w:fill="FFFFFF"/>
        </w:rPr>
        <w:t>（1997年11月1日第八届全国人民代表大会常务委员会第二十八次会议通过　2007年10月28日第十届全国人民代表大会常务委员会第三十次会议修订）</w:t>
      </w:r>
    </w:p>
    <w:p w14:paraId="24D80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目　　录</w:t>
      </w:r>
    </w:p>
    <w:p w14:paraId="3BDF1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第一章　总　　则</w:t>
      </w:r>
    </w:p>
    <w:p w14:paraId="2AD20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第二章　节能管理</w:t>
      </w:r>
    </w:p>
    <w:p w14:paraId="12A0F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第三章　合理使用与节约能源</w:t>
      </w:r>
    </w:p>
    <w:p w14:paraId="7A132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第一节　一般规定</w:t>
      </w:r>
    </w:p>
    <w:p w14:paraId="69B01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第二节　工业节能</w:t>
      </w:r>
    </w:p>
    <w:p w14:paraId="4CE6D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第三节　建筑节能</w:t>
      </w:r>
    </w:p>
    <w:p w14:paraId="5D67F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第四节　交通运输节能</w:t>
      </w:r>
    </w:p>
    <w:p w14:paraId="5ADD4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第五节　公共机构节能</w:t>
      </w:r>
    </w:p>
    <w:p w14:paraId="2517F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第六节　重点用能单位节能</w:t>
      </w:r>
    </w:p>
    <w:p w14:paraId="56177E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第四章　节能技术进步</w:t>
      </w:r>
    </w:p>
    <w:p w14:paraId="45519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第五章　激励措施</w:t>
      </w:r>
    </w:p>
    <w:p w14:paraId="7192E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第六章　法律责任</w:t>
      </w:r>
    </w:p>
    <w:p w14:paraId="7000C3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第七章　附　　则</w:t>
      </w:r>
    </w:p>
    <w:p w14:paraId="47C6E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第一章　总　　则</w:t>
      </w:r>
    </w:p>
    <w:p w14:paraId="20CE23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第一条　为了推动全社会节约能源，提高能源利用效率，保护和改善环境，促进经济社会全面协调可持续发展，制定本法。</w:t>
      </w:r>
    </w:p>
    <w:p w14:paraId="79199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第二条　本法所称能源，是指煤炭、石油、天然气、生物质能和电力、热力以及其他直接或者通过加工、转换而取得有用能的各种资源。</w:t>
      </w:r>
    </w:p>
    <w:p w14:paraId="38A96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p>
    <w:p w14:paraId="31688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第四条　节约资源是我国的基本国策。国家实施节约与开发并举、把节约放在首位的能源发展战略。</w:t>
      </w:r>
    </w:p>
    <w:p w14:paraId="31A493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第五条　国务院和县级以上地方各级人民政府应当将节能工作纳入国民经济和社会发展规划、年度计划，并组织编制和实施节能中长期专项规划、年度节能计划。</w:t>
      </w:r>
    </w:p>
    <w:p w14:paraId="73525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国务院和县级以上地方各级人民政府每年向本级人民代表大会或者其常务委员会报告节能工作。</w:t>
      </w:r>
    </w:p>
    <w:p w14:paraId="1588C9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第六条　国家实行节能目标责任制和节能考核评价制度，将节能目标完成情况作为对地方人民政府及其负责人考核评价的内容。</w:t>
      </w:r>
    </w:p>
    <w:p w14:paraId="4C5DC0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省、自治区、直辖市人民政府每年向国务院报告节能目标责任的履行情况。</w:t>
      </w:r>
    </w:p>
    <w:p w14:paraId="0D8808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第七条　国家实行有利于节能和环境保护的产业政策，限制发展高耗能、高污染行业，发展节能环保型产业。</w:t>
      </w:r>
    </w:p>
    <w:p w14:paraId="206D3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14:paraId="758A8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国家鼓励、支持开发和利用新能源、可再生能源。</w:t>
      </w:r>
    </w:p>
    <w:p w14:paraId="71A6F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第八条　国家鼓励、支持节能科学技术的研究、开发、示范和推广，促进节能技术创新与进步。</w:t>
      </w:r>
    </w:p>
    <w:p w14:paraId="1A43A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国家开展节能宣传和教育，将节能知识纳入国民教育和培训体系，普及节能科学知识，增强全民的节能意识，提倡节约型的消费方式。</w:t>
      </w:r>
    </w:p>
    <w:p w14:paraId="641E28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第九条　任何单位和个人都应当依法履行节能义务，有权检举浪费能源的行为。</w:t>
      </w:r>
    </w:p>
    <w:p w14:paraId="4E82A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新闻媒体应当宣传节能法律、法规和政策，发挥舆论监督作用。</w:t>
      </w:r>
    </w:p>
    <w:p w14:paraId="16110E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第十条　国务院管理节能工作的部门主管全国的节能监督管理工作。国务院有关部门在各自的职责范围内负责节能监督管理工作，并接受国务院管理节能工作的部门的指导。</w:t>
      </w:r>
    </w:p>
    <w:p w14:paraId="620B9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14:paraId="28AF3D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第二章　节能管理</w:t>
      </w:r>
    </w:p>
    <w:p w14:paraId="65172A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第十一条　国务院和县级以上地方各级人民政府应当加强对节能工作的领导，部署、协调、监督、检查、推动节能工作。</w:t>
      </w:r>
    </w:p>
    <w:p w14:paraId="39B444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第十二条　县级以上人民政府管理节能工作的部门和有关部门应当在各自的职责范围内，加强对节能法律、法规和节能标准执行情况的监督检查，依法查处违法用能行为。</w:t>
      </w:r>
    </w:p>
    <w:p w14:paraId="226FE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履行节能监督管理职责不得向监督管理对象收取费用。</w:t>
      </w:r>
    </w:p>
    <w:p w14:paraId="7A20EF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第十三条　国务院标准化主管部门和国务院有关部门依法组织制定并适时修订有关节能的国家标准、行业标准，建立健全节能标准体系。</w:t>
      </w:r>
    </w:p>
    <w:p w14:paraId="32FE3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国务院标准化主管部门会同国务院管理节能工作的部门和国务院有关部门制定强制性的用能产品、设备能源效率标准和生产过程中耗能高的产品的单位产品能耗限额标准。</w:t>
      </w:r>
    </w:p>
    <w:p w14:paraId="080C1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国家鼓励企业制定严于国家标准、行业标准的企业节能标准。</w:t>
      </w:r>
    </w:p>
    <w:p w14:paraId="74A26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省、自治区、直辖市制定严于强制性国家标准、行业标准的地方节能标准，由省、自治区、直辖市人民政府报经国务院批准；本法另有规定的除外。</w:t>
      </w:r>
    </w:p>
    <w:p w14:paraId="6FCE8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第十四条　建筑节能的国家标准、行业标准由国务院建设主管部门组织制定，并依照法定程序发布。</w:t>
      </w:r>
    </w:p>
    <w:p w14:paraId="2159A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省、自治区、直辖市人民政府建设主管部门可以根据本地实际情况，制定严于国家标准或者行业标准的地方建筑节能标准，并报国务院标准化主管部门和国务院建设主管部门备案。</w:t>
      </w:r>
    </w:p>
    <w:p w14:paraId="5E8EC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第十五条　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p>
    <w:p w14:paraId="12EF4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第十六条　国家对落后的耗能过高的用能产品、设备和生产工艺实行淘汰制度。淘汰的用能产品、设备、生产工艺的目录和实施办法，由国务院管理节能工作的部门会同国务院有关部门制定并公布。</w:t>
      </w:r>
    </w:p>
    <w:p w14:paraId="7B8BB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生产过程中耗能高的产品的生产单位，应当执行单位产品能耗限额标准。对超过单位产品能耗限额标准用能的生产单位，由管理节能工作的部门按照国务院规定的权限责令限期治理。</w:t>
      </w:r>
    </w:p>
    <w:p w14:paraId="12AE2C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对高耗能的特种设备，按照国务院的规定实行节能审查和监管。</w:t>
      </w:r>
    </w:p>
    <w:p w14:paraId="746F2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第十七条　禁止生产、进口、销售国家明令淘汰或者不符合强制性能源效率标准的用能产品、设备；禁止使用国家明令淘汰的用能设备、生产工艺。</w:t>
      </w:r>
    </w:p>
    <w:p w14:paraId="03024F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第十八条　国家对家用电器等使用面广、耗能量大的用能产品，实行能源效率标识管理。实行能源效率标识管理的产品目录和实施办法，由国务院管理节能工作的部门会同国务院产品质量监督部门制定并公布。</w:t>
      </w:r>
    </w:p>
    <w:p w14:paraId="4CDE1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p>
    <w:p w14:paraId="4F451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生产者和进口商应当对其标注的能源效率标识及相关信息的准确性负责。禁止销售应当标注而未标注能源效率标识的产品。</w:t>
      </w:r>
    </w:p>
    <w:p w14:paraId="4F217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禁止伪造、冒用能源效率标识或者利用能源效率标识进行虚假宣传。</w:t>
      </w:r>
    </w:p>
    <w:p w14:paraId="38977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14:paraId="4D124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禁止使用伪造的节能产品认证标志或者冒用节能产品认证标志。</w:t>
      </w:r>
    </w:p>
    <w:p w14:paraId="3439E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第二十一条　县级以上各级人民政府统计部门应当会同同级有关部门，建立健全能源统计制度，完善能源统计指标体系，改进和规范能源统计方法，确保能源统计数据真实、完整。</w:t>
      </w:r>
    </w:p>
    <w:p w14:paraId="01309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国务院统计部门会同国务院管理节能工作的部门，定期向社会公布各省、自治区、直辖市以及主要耗能行业的能源消费和节能情况等信息。</w:t>
      </w:r>
    </w:p>
    <w:p w14:paraId="7EF61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第二十二条　国家鼓励节能服务机构的发展，支持节能服务机构开展节能咨询、设计、评估、检测、审计、认证等服务。</w:t>
      </w:r>
    </w:p>
    <w:p w14:paraId="0E412C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国家支持节能服务机构开展节能知识宣传和节能技术培训，提供节能信息、节能示范和其他公益性节能服务。</w:t>
      </w:r>
    </w:p>
    <w:p w14:paraId="1B225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第二十三条　国家鼓励行业协会在行业节能规划、节能标准的制定和实施、节能技术推广、能源消费统计、节能宣传培训和信息咨询等方面发挥作用。</w:t>
      </w:r>
    </w:p>
    <w:p w14:paraId="7FEDE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第三章　合理使用与节约能源</w:t>
      </w:r>
    </w:p>
    <w:p w14:paraId="21CF4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第一节　一般规定</w:t>
      </w:r>
    </w:p>
    <w:p w14:paraId="32973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第二十四条　用能单位应当按照合理用能的原则，加强节能管理，制定并实施节能计划和节能技术措施，降低能源消耗。</w:t>
      </w:r>
    </w:p>
    <w:p w14:paraId="59F6F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第二十五条　用能单位应当建立节能目标责任制，对节能工作取得成绩的集体、个人给予奖励。</w:t>
      </w:r>
    </w:p>
    <w:p w14:paraId="49ED70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第二十六条　用能单位应当定期开展节能教育和岗位节能培训。</w:t>
      </w:r>
    </w:p>
    <w:p w14:paraId="647B7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第二十七条　用能单位应当加强能源计量管理，按照规定配备和使用经依法检定合格的能源计量器具。</w:t>
      </w:r>
    </w:p>
    <w:p w14:paraId="0016E5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用能单位应当建立能源消费统计和能源利用状况分析制度，对各类能源的消费实行分类计量和统计，并确保能源消费统计数据真实、完整。</w:t>
      </w:r>
    </w:p>
    <w:p w14:paraId="3A55E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第二十八条　能源生产经营单位不得向本单位职工无偿提供能源。任何单位不得对能源消费实行包费制。</w:t>
      </w:r>
    </w:p>
    <w:p w14:paraId="1A29C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第二节　工业节能</w:t>
      </w:r>
    </w:p>
    <w:p w14:paraId="3B3915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第二十九条　国务院和省、自治区、直辖市人民政府推进能源资源优化开发利用和合理配置，推进有利于节能的行业结构调整，优化用能结构和企业布局。</w:t>
      </w:r>
    </w:p>
    <w:p w14:paraId="532F20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第三十条　国务院管理节能工作的部门会同国务院有关部门制定电力、钢铁、有色金属、建材、石油加工、化工、煤炭等主要耗能行业的节能技术政策，推动企业节能技术改造。</w:t>
      </w:r>
    </w:p>
    <w:p w14:paraId="2BA8A3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第三十一条　国家鼓励工业企业采用高效、节能的电动机、锅炉、窑炉、风机、泵类等设备，采用热电联产、余热余压利用、洁净煤以及先进的用能监测和控制等技术。</w:t>
      </w:r>
    </w:p>
    <w:p w14:paraId="6434D4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14:paraId="32FFC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第三十三条　禁止新建不符合国家规定的燃煤发电机组、燃油发电机组和燃煤热电机组。</w:t>
      </w:r>
    </w:p>
    <w:p w14:paraId="0D6EF5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第三节　建筑节能</w:t>
      </w:r>
    </w:p>
    <w:p w14:paraId="5D26E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第三十四条　国务院建设主管部门负责全国建筑节能的监督管理工作。</w:t>
      </w:r>
    </w:p>
    <w:p w14:paraId="1EDB2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县级以上地方各级人民政府建设主管部门负责本行政区域内建筑节能的监督管理工作。</w:t>
      </w:r>
    </w:p>
    <w:p w14:paraId="2454B5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县级以上地方各级人民政府建设主管部门会同同级管理节能工作的部门编制本行政区域内的建筑节能规划。建筑节能规划应当包括既有建筑节能改造计划。</w:t>
      </w:r>
    </w:p>
    <w:p w14:paraId="01D422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第三十五条　建筑工程的建设、设计、施工和监理单位应当遵守建筑节能标准。</w:t>
      </w:r>
    </w:p>
    <w:p w14:paraId="0936CB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不符合建筑节能标准的建筑工程，建设主管部门不得批准开工建设；已经开工建设的，应当责令停止施工、限期改正；已经建成的，不得销售或者使用。</w:t>
      </w:r>
    </w:p>
    <w:p w14:paraId="196D9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建设主管部门应当加强对在建建筑工程执行建筑节能标准情况的监督检查。</w:t>
      </w:r>
    </w:p>
    <w:p w14:paraId="29E484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第三十六条　房地产开发企业在销售房屋时，应当向购买人明示所售房屋的节能措施、保温工程保修期等信息，在房屋买卖合同、质量保证书和使用说明书中载明，并对其真实性、准确性负责。</w:t>
      </w:r>
    </w:p>
    <w:p w14:paraId="13E37F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第三十七条　使用空调采暖、制冷的公共建筑应当实行室内温度控制制度。具体办法由国务院建设主管部门制定。</w:t>
      </w:r>
    </w:p>
    <w:p w14:paraId="3D2A1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14:paraId="38244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第三十九条　县级以上地方各级人民政府有关部门应当加强城市节约用电管理，严格控制公用设施和大型建筑物装饰性景观照明的能耗。</w:t>
      </w:r>
    </w:p>
    <w:p w14:paraId="1C319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第四十条　国家鼓励在新建建筑和既有建筑节能改造中使用新型墙体材料等节能建筑材料和节能设备，安装和使用太阳能等可再生能源利用系统。</w:t>
      </w:r>
    </w:p>
    <w:p w14:paraId="3A4C71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第四节　交通运输节能</w:t>
      </w:r>
    </w:p>
    <w:p w14:paraId="24406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第四十一条　国务院有关交通运输主管部门按照各自的职责负责全国交通运输相关领域的节能监督管理工作。</w:t>
      </w:r>
    </w:p>
    <w:p w14:paraId="30A7F2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国务院有关交通运输主管部门会同国务院管理节能工作的部门分别制定相关领域的节能规划。</w:t>
      </w:r>
    </w:p>
    <w:p w14:paraId="57400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第四十二条　国务院及其有关部门指导、促进各种交通运输方式协调发展和有效衔接，优化交通运输结构，建设节能型综合交通运输体系。</w:t>
      </w:r>
    </w:p>
    <w:p w14:paraId="712E5C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第四十三条　县级以上地方各级人民政府应当优先发展公共交通，加大对公共交通的投入，完善公共交通服务体系，鼓励利用公共交通工具出行；鼓励使用非机动交通工具出行。</w:t>
      </w:r>
    </w:p>
    <w:p w14:paraId="5257F0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第四十四条　国务院有关交通运输主管部门应当加强交通运输组织管理，引导道路、水路、航空运输企业提高运输组织化程度和集约化水平，提高能源利用效率。</w:t>
      </w:r>
    </w:p>
    <w:p w14:paraId="623330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第四十五条　国家鼓励开发、生产、使用节能环保型汽车、摩托车、铁路机车车辆、船舶和其他交通运输工具，实行老旧交通运输工具的报废、更新制度。</w:t>
      </w:r>
    </w:p>
    <w:p w14:paraId="1281C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国家鼓励开发和推广应用交通运输工具使用的清洁燃料、石油替代燃料。</w:t>
      </w:r>
    </w:p>
    <w:p w14:paraId="30DA47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第四十六条　国务院有关部门制定交通运输营运车船的燃料消耗量限值标准；不符合标准的，不得用于营运。</w:t>
      </w:r>
    </w:p>
    <w:p w14:paraId="609809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国务院有关交通运输主管部门应当加强对交通运输营运车船燃料消耗检测的监督管理。</w:t>
      </w:r>
    </w:p>
    <w:p w14:paraId="408291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第五节　公共机构节能</w:t>
      </w:r>
    </w:p>
    <w:p w14:paraId="081A5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第四十七条　公共机构应当厉行节约，杜绝浪费，带头使用节能产品、设备，提高能源利用效率。</w:t>
      </w:r>
    </w:p>
    <w:p w14:paraId="406078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本法所称公共机构，是指全部或者部分使用财政性资金的国家机关、事业单位和团体组织。</w:t>
      </w:r>
    </w:p>
    <w:p w14:paraId="31F65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第四十八条　国务院和县级以上地方各级人民政府管理机关事务工作的机构会同同级有关部门制定和组织实施本级公共机构节能规划。公共机构节能规划应当包括公共机构既有建筑节能改造计划。</w:t>
      </w:r>
    </w:p>
    <w:p w14:paraId="5FDFCF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第四十九条　公共机构应当制定年度节能目标和实施方案，加强能源消费计量和监测管理，向本级人民政府管理机关事务工作的机构报送上年度的能源消费状况报告。</w:t>
      </w:r>
    </w:p>
    <w:p w14:paraId="7BC6B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国务院和县级以上地方各级人民政府管理机关事务工作的机构会同同级有关部门按照管理权限，制定本级公共机构的能源消耗定额，财政部门根据该定额制定能源消耗支出标准。</w:t>
      </w:r>
    </w:p>
    <w:p w14:paraId="7F3FE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第五十条　公共机构应当加强本单位用能系统管理，保证用能系统的运行符合国家相关标准。</w:t>
      </w:r>
    </w:p>
    <w:p w14:paraId="48E114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公共机构应当按照规定进行能源审计，并根据能源审计结果采取提高能源利用效率的措施。</w:t>
      </w:r>
    </w:p>
    <w:p w14:paraId="4112D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第五十一条　公共机构采购用能产品、设备，应当优先采购列入节能产品、设备政府采购名录中的产品、设备。禁止采购国家明令淘汰的用能产品、设备。</w:t>
      </w:r>
    </w:p>
    <w:p w14:paraId="03D56C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节能产品、设备政府采购名录由省级以上人民政府的政府采购监督管理部门会同同级有关部门制定并公布。</w:t>
      </w:r>
    </w:p>
    <w:p w14:paraId="72D8F4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第六节　重点用能单位节能</w:t>
      </w:r>
    </w:p>
    <w:p w14:paraId="5B68E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第五十二条　国家加强对重点用能单位的节能管理。</w:t>
      </w:r>
    </w:p>
    <w:p w14:paraId="0E56F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下列用能单位为重点用能单位：</w:t>
      </w:r>
    </w:p>
    <w:p w14:paraId="39E141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（一）年综合能源消费总量一万吨标准煤以上的用能单位；</w:t>
      </w:r>
    </w:p>
    <w:p w14:paraId="1FDCC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（二）国务院有关部门或者省、自治区、直辖市人民政府管理节能工作的部门指定的年综合能源消费总量五千吨以上不满一万吨标准煤的用能单位。</w:t>
      </w:r>
    </w:p>
    <w:p w14:paraId="34F48A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重点用能单位节能管理办法，由国务院管理节能工作的部门会同国务院有关部门制定。</w:t>
      </w:r>
    </w:p>
    <w:p w14:paraId="14A02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第五十三条　重点用能单位应当每年向管理节能工作的部门报送上年度的能源利用状况报告。能源利用状况包括能源消费情况、能源利用效率、节能目标完成情况和节能效益分析、节能措施等内容。</w:t>
      </w:r>
    </w:p>
    <w:p w14:paraId="6DAEE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14:paraId="69317F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第五十五条　重点用能单位应当设立能源管理岗位，在具有节能专业知识、实际经验以及中级以上技术职称的人员中聘任能源管理负责人，并报管理节能工作的部门和有关部门备案。</w:t>
      </w:r>
    </w:p>
    <w:p w14:paraId="5E9071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能源管理负责人负责组织对本单位用能状况进行分析、评价，组织编写本单位能源利用状况报告，提出本单位节能工作的改进措施并组织实施。</w:t>
      </w:r>
    </w:p>
    <w:p w14:paraId="229008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能源管理负责人应当接受节能培训。</w:t>
      </w:r>
    </w:p>
    <w:p w14:paraId="6B0B4C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第四章　节能技术进步</w:t>
      </w:r>
    </w:p>
    <w:p w14:paraId="513C4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第五十六条　国务院管理节能工作的部门会同国务院科技主管部门发布节能技术政策大纲，指导节能技术研究、开发和推广应用。</w:t>
      </w:r>
    </w:p>
    <w:p w14:paraId="161E1E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第五十七条　县级以上各级人民政府应当把节能技术研究开发作为政府科技投入的重点领域，支持科研单位和企业开展节能技术应用研究，制定节能标准，开发节能共性和关键技术，促进节能技术创新与成果转化。</w:t>
      </w:r>
    </w:p>
    <w:p w14:paraId="5614F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第五十八条　国务院管理节能工作的部门会同国务院有关部门制定并公布节能技术、节能产品的推广目录，引导用能单位和个人使用先进的节能技术、节能产品。</w:t>
      </w:r>
    </w:p>
    <w:p w14:paraId="1BFC5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国务院管理节能工作的部门会同国务院有关部门组织实施重大节能科研项目、节能示范项目、重点节能工程。</w:t>
      </w:r>
    </w:p>
    <w:p w14:paraId="49CA11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第五十九条　县级以上各级人民政府应当按照因地制宜、多能互补、综合利用、讲求效益的原则，加强农业和农村节能工作，增加对农业和农村节能技术、节能产品推广应用的资金投入。</w:t>
      </w:r>
    </w:p>
    <w:p w14:paraId="6C6FA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农业、科技等有关主管部门应当支持、推广在农业生产、农产品加工储运等方面应用节能技术和节能产品，鼓励更新和淘汰高耗能的农业机械和渔业船舶。</w:t>
      </w:r>
    </w:p>
    <w:p w14:paraId="5A6EE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14:paraId="3C394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第五章　激励措施</w:t>
      </w:r>
    </w:p>
    <w:p w14:paraId="2D2B99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第六十条　中央财政和省级地方财政安排节能专项资金，支持节能技术研究开发、节能技术和产品的示范与推广、重点节能工程的实施、节能宣传培训、信息服务和表彰奖励等。</w:t>
      </w:r>
    </w:p>
    <w:p w14:paraId="14F448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第六十一条　国家对生产、使用列入本法第五十八条规定的推广目录的需要支持的节能技术、节能产品，实行税收优惠等扶持政策。</w:t>
      </w:r>
    </w:p>
    <w:p w14:paraId="01CBF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国家通过财政补贴支持节能照明器具等节能产品的推广和使用。</w:t>
      </w:r>
    </w:p>
    <w:p w14:paraId="64D3A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第六十二条　国家实行有利于节约能源资源的税收政策，健全能源矿产资源有偿使用制度，促进能源资源的节约及其开采利用水平的提高。</w:t>
      </w:r>
    </w:p>
    <w:p w14:paraId="71C4A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第六十三条　国家运用税收等政策，鼓励先进节能技术、设备的进口，控制在生产过程中耗能高、污染重的产品的出口。</w:t>
      </w:r>
    </w:p>
    <w:p w14:paraId="4A0B8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第六十四条　政府采购监督管理部门会同有关部门制定节能产品、设备政府采购名录，应当优先列入取得节能产品认证证书的产品、设备。</w:t>
      </w:r>
    </w:p>
    <w:p w14:paraId="48E8E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第六十五条　国家引导金融机构增加对节能项目的信贷支持，为符合条件的节能技术研究开发、节能产品生产以及节能技术改造等项目提供优惠贷款。</w:t>
      </w:r>
    </w:p>
    <w:p w14:paraId="09276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国家推动和引导社会有关方面加大对节能的资金投入，加快节能技术改造。</w:t>
      </w:r>
    </w:p>
    <w:p w14:paraId="48CE53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第六十六条　国家实行有利于节能的价格政策，引导用能单位和个人节能。</w:t>
      </w:r>
    </w:p>
    <w:p w14:paraId="3545E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国家运用财税、价格等政策，支持推广电力需求侧管理、合同能源管理、节能自愿协议等节能办法。</w:t>
      </w:r>
    </w:p>
    <w:p w14:paraId="6B038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国家实行峰谷分时电价、季节性电价、可中断负荷电价制度，鼓励电力用户合理调整用电负荷；对钢铁、有色金属、建材、化工和其他主要耗能行业的企业，分淘汰、限制、允许和鼓励类实行差别电价政策。</w:t>
      </w:r>
    </w:p>
    <w:p w14:paraId="49ACC9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第六十七条　各级人民政府对在节能管理、节能科学技术研究和推广应用中有显著成绩以及检举严重浪费能源行为的单位和个人，给予表彰和奖励。</w:t>
      </w:r>
    </w:p>
    <w:p w14:paraId="57A2B2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第六章　法律责任</w:t>
      </w:r>
    </w:p>
    <w:p w14:paraId="62884F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第六十八条　负责审批或者核准固定资产投资项目的机关违反本法规定，对不符合强制性节能标准的项目予以批准或者核准建设的，对直接负责的主管人员和其他直接责任人员依法给予处分。</w:t>
      </w:r>
    </w:p>
    <w:p w14:paraId="1D5541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4CF5A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第六十九条　生产、进口、销售国家明令淘汰的用能产品、设备的，使用伪造的节能产品认证标志或者冒用节能产品认证标志的，依照《中华人民共和国产品质量法》的规定处罚。</w:t>
      </w:r>
    </w:p>
    <w:p w14:paraId="48E7BA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14:paraId="46EFFC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14:paraId="10389E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4EB47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第七十三条　违反本法规定，应当标注能源效率标识而未标注的，由产品质量监督部门责令改正，处三万元以上五万元以下罚款。</w:t>
      </w:r>
    </w:p>
    <w:p w14:paraId="203D7B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违反本法规定，未办理能源效率标识备案，或者使用的能源效率标识不符合规定的，由产品质量监督部门责令限期改正；逾期不改正的，处一万元以上三万元以下罚款。</w:t>
      </w:r>
    </w:p>
    <w:p w14:paraId="2A253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伪造、冒用能源效率标识或者利用能源效率标识进行虚假宣传的，由产品质量监督部门责令改正，处五万元以上十万元以下罚款；情节严重的，由工商行政管理部门吊销营业执照。</w:t>
      </w:r>
    </w:p>
    <w:p w14:paraId="2EB63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第七十四条　用能单位未按照规定配备、使用能源计量器具的，由产品质量监督部门责令限期改正；逾期不改正的，处一万元以上五万元以下罚款。</w:t>
      </w:r>
    </w:p>
    <w:p w14:paraId="34E6E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第七十五条　瞒报、伪造、篡改能源统计资料或者编造虚假能源统计数据的，依照《中华人民共和国统计法》的规定处罚。</w:t>
      </w:r>
    </w:p>
    <w:p w14:paraId="218A52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第七十六条　从事节能咨询、设计、评估、检测、审计、认证等服务的机构提供虚假信息的，由管理节能工作的部门责令改正，没收违法所得，并处五万元以上十万元以下罚款。</w:t>
      </w:r>
    </w:p>
    <w:p w14:paraId="320ED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第七十七条　违反本法规定，无偿向本单位职工提供能源或者对能源消费实行包费制的，由管理节能工作的部门责令限期改正；逾期不改正的，处五万元以上二十万元以下罚款。</w:t>
      </w:r>
    </w:p>
    <w:p w14:paraId="7B1EA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14:paraId="498BCC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第七十九条　建设单位违反建筑节能标准的，由建设主管部门责令改正，处二十万元以上五十万元以下罚款。</w:t>
      </w:r>
    </w:p>
    <w:p w14:paraId="6E58A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设计单位、施工单位、监理单位违反建筑节能标准的，由建设主管部门责令改正，处十万元以上五十万元以下罚款；情节严重的，由颁发资质证书的部门降低资质等级或者吊销资质证书；造成损失的，依法承担赔偿责任。</w:t>
      </w:r>
    </w:p>
    <w:p w14:paraId="085A2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14:paraId="31F24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14:paraId="3CD303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第八十二条　重点用能单位未按照本法规定报送能源利用状况报告或者报告内容不实的，由管理节能工作的部门责令限期改正；逾期不改正的，处一万元以上五万元以下罚款。</w:t>
      </w:r>
    </w:p>
    <w:p w14:paraId="77983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第八十三条　重点用能单位无正当理由拒不落实本法第五十四条规定的整改要求或者整改没有达到要求的，由管理节能工作的部门处十万元以上三十万元以下罚款。</w:t>
      </w:r>
    </w:p>
    <w:p w14:paraId="3E6AD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第八十四条　重点用能单位未按照本法规定设立能源管理岗位，聘任能源管理负责人，并报管理节能工作的部门和有关部门备案的，由管理节能工作的部门责令改正；拒不改正的，处一万元以上三万元以下罚款。</w:t>
      </w:r>
    </w:p>
    <w:p w14:paraId="350549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第八十五条　违反本法规定，构成犯罪的，依法追究刑事责任。</w:t>
      </w:r>
    </w:p>
    <w:p w14:paraId="3CBEB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第八十六条　国家工作人员在节能管理工作中滥用职权、玩忽职守、徇私舞弊，构成犯罪的，依法追究刑事责任；尚不构成犯罪的，依法给予处分。</w:t>
      </w:r>
    </w:p>
    <w:p w14:paraId="14448F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第七章　附　　则</w:t>
      </w:r>
    </w:p>
    <w:p w14:paraId="59906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shd w:val="clear" w:fill="FFFFFF"/>
        </w:rPr>
        <w:t>　　第八十七条　本法自2008年4月1日起施行</w:t>
      </w:r>
    </w:p>
    <w:p w14:paraId="603452EE">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2VmZjdkMGY0N2E3ZTM0ZWYyZmU1MjQ4MTA1NzMifQ=="/>
  </w:docVars>
  <w:rsids>
    <w:rsidRoot w:val="00000000"/>
    <w:rsid w:val="34876DF5"/>
    <w:rsid w:val="3DB86265"/>
    <w:rsid w:val="43A02827"/>
    <w:rsid w:val="5E4155E5"/>
    <w:rsid w:val="69CC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2023-10-12T04:08:00Z</dcterms:created>
  <dc:creator>Administrator</dc:creator>
  <cp:lastModifiedBy>Administrator</cp:lastModifiedBy>
  <cp:lastPrinted>2023-10-12T04:25:00Z</cp:lastPrinted>
  <dcterms:modified xsi:type="dcterms:W3CDTF">2025-05-29T03:41:55Z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0D72B6CFE63A45B780E7644432C4B83F_13</vt:lpwstr>
  </property>
</Properties>
</file>